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AF" w:rsidRDefault="008542AF" w:rsidP="008542AF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EastAsia" w:cs="gobCL-Bold"/>
          <w:b/>
          <w:bCs/>
          <w:color w:val="333333"/>
          <w:sz w:val="24"/>
          <w:szCs w:val="24"/>
          <w:lang w:val="es-ES_tradnl" w:eastAsia="es-CL"/>
        </w:rPr>
      </w:pPr>
      <w:bookmarkStart w:id="0" w:name="_GoBack"/>
      <w:bookmarkEnd w:id="0"/>
      <w:r w:rsidRPr="00B10C96">
        <w:rPr>
          <w:rFonts w:eastAsiaTheme="minorEastAsia" w:cs="gobCL-Bold"/>
          <w:b/>
          <w:bCs/>
          <w:color w:val="333333"/>
          <w:sz w:val="24"/>
          <w:szCs w:val="24"/>
          <w:lang w:val="es-ES_tradnl" w:eastAsia="es-CL"/>
        </w:rPr>
        <w:t>Matriz de criterios e indicadores de evaluación</w:t>
      </w:r>
    </w:p>
    <w:p w:rsidR="008542AF" w:rsidRDefault="008542AF" w:rsidP="008542A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EastAsia" w:cs="gobCL-Bold"/>
          <w:b/>
          <w:bCs/>
          <w:color w:val="333333"/>
          <w:sz w:val="24"/>
          <w:szCs w:val="24"/>
          <w:lang w:val="es-ES_tradnl" w:eastAsia="es-CL"/>
        </w:rPr>
      </w:pPr>
    </w:p>
    <w:p w:rsidR="008542AF" w:rsidRPr="00B10C96" w:rsidRDefault="008542AF" w:rsidP="008542A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EastAsia" w:cs="gobCL-Bold"/>
          <w:bCs/>
          <w:color w:val="333333"/>
          <w:sz w:val="24"/>
          <w:szCs w:val="24"/>
          <w:lang w:val="es-ES_tradnl" w:eastAsia="es-CL"/>
        </w:rPr>
      </w:pPr>
      <w:r w:rsidRPr="00B10C96">
        <w:rPr>
          <w:rFonts w:eastAsiaTheme="minorEastAsia" w:cs="gobCL-Bold"/>
          <w:bCs/>
          <w:color w:val="333333"/>
          <w:sz w:val="24"/>
          <w:szCs w:val="24"/>
          <w:lang w:val="es-ES_tradnl" w:eastAsia="es-CL"/>
        </w:rPr>
        <w:t>La siguiente matriz es la usted debe emplear para evaluar cada uno de los proyectos asignados. Recuerde que para cada criterio debe asignar un puntaje que oscile entre 1 y 100 puntos, don de 1 es la deficiencia máxima y 100 es la excelencia en el cumplimiento del criterio.</w:t>
      </w:r>
      <w:r>
        <w:rPr>
          <w:rFonts w:eastAsiaTheme="minorEastAsia" w:cs="gobCL-Bold"/>
          <w:bCs/>
          <w:color w:val="333333"/>
          <w:sz w:val="24"/>
          <w:szCs w:val="24"/>
          <w:lang w:val="es-ES_tradnl" w:eastAsia="es-CL"/>
        </w:rPr>
        <w:t xml:space="preserve"> Un aspecto crítico  que debe tener siempre presente es que su evaluación debe ser consistente entre el puntaje que asigna y el fundamento que aporta.</w:t>
      </w:r>
    </w:p>
    <w:p w:rsidR="008542AF" w:rsidRDefault="008542AF" w:rsidP="008542A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Theme="minorEastAsia" w:cs="gobCL-Bold"/>
          <w:b/>
          <w:bCs/>
          <w:color w:val="333333"/>
          <w:u w:val="single"/>
          <w:lang w:val="es-ES_tradnl" w:eastAsia="es-CL"/>
        </w:rPr>
      </w:pPr>
    </w:p>
    <w:p w:rsidR="008542AF" w:rsidRPr="00B10C96" w:rsidRDefault="008542AF" w:rsidP="008542AF">
      <w:pPr>
        <w:adjustRightInd w:val="0"/>
        <w:spacing w:after="0" w:line="240" w:lineRule="auto"/>
        <w:jc w:val="both"/>
        <w:rPr>
          <w:rFonts w:ascii="Verdana" w:eastAsiaTheme="minorEastAsia" w:hAnsi="Verdana" w:cs="gobCL-Bold"/>
          <w:bCs/>
          <w:sz w:val="20"/>
          <w:szCs w:val="20"/>
          <w:u w:val="single"/>
          <w:lang w:val="es-ES" w:eastAsia="es-CL"/>
        </w:rPr>
      </w:pPr>
      <w:r w:rsidRPr="00B10C96">
        <w:rPr>
          <w:rFonts w:ascii="Verdana" w:eastAsiaTheme="minorEastAsia" w:hAnsi="Verdana" w:cs="gobCL-Bold"/>
          <w:b/>
          <w:bCs/>
          <w:sz w:val="20"/>
          <w:szCs w:val="20"/>
          <w:lang w:val="es-ES" w:eastAsia="es-CL"/>
        </w:rPr>
        <w:t xml:space="preserve">Modalidades </w:t>
      </w:r>
      <w:r w:rsidRPr="00B10C96">
        <w:rPr>
          <w:rFonts w:ascii="Verdana" w:eastAsiaTheme="minorEastAsia" w:hAnsi="Verdana" w:cs="gobCL-Bold"/>
          <w:b/>
          <w:bCs/>
          <w:sz w:val="20"/>
          <w:szCs w:val="20"/>
          <w:u w:val="single"/>
          <w:lang w:val="es-ES" w:eastAsia="es-CL"/>
        </w:rPr>
        <w:t xml:space="preserve">de </w:t>
      </w:r>
      <w:r w:rsidRPr="00B10C96"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  <w:t>Formación y Perfeccionamiento</w:t>
      </w:r>
      <w:r w:rsidRPr="00B10C96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 xml:space="preserve">, </w:t>
      </w:r>
      <w:r w:rsidRPr="00B10C96"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  <w:t>de Gestión del Currículum</w:t>
      </w:r>
      <w:r w:rsidRPr="00B10C96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 xml:space="preserve">, </w:t>
      </w:r>
      <w:r w:rsidRPr="00B10C96"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  <w:t>de Difusión y Extensión Artística</w:t>
      </w:r>
      <w:r w:rsidRPr="00B10C96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 xml:space="preserve">; y </w:t>
      </w:r>
      <w:r w:rsidRPr="00B10C96"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  <w:t>de Mediación Artística-Cultural</w:t>
      </w:r>
    </w:p>
    <w:p w:rsidR="008542AF" w:rsidRPr="00B10C96" w:rsidRDefault="008542AF" w:rsidP="008542AF">
      <w:pPr>
        <w:spacing w:after="0" w:line="240" w:lineRule="auto"/>
        <w:jc w:val="both"/>
        <w:rPr>
          <w:rFonts w:ascii="Verdana" w:eastAsia="Times New Roman" w:hAnsi="Verdana" w:cs="Calibri"/>
          <w:b/>
          <w:sz w:val="20"/>
          <w:szCs w:val="20"/>
          <w:lang w:val="es-ES_tradnl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619"/>
        <w:gridCol w:w="4047"/>
        <w:gridCol w:w="1691"/>
        <w:gridCol w:w="1471"/>
      </w:tblGrid>
      <w:tr w:rsidR="008542AF" w:rsidRPr="00B10C96" w:rsidTr="008542AF">
        <w:tc>
          <w:tcPr>
            <w:tcW w:w="917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  <w:t>CRITERIOS</w:t>
            </w:r>
          </w:p>
        </w:tc>
        <w:tc>
          <w:tcPr>
            <w:tcW w:w="2292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  <w:t>INDICADORES</w:t>
            </w:r>
          </w:p>
        </w:tc>
        <w:tc>
          <w:tcPr>
            <w:tcW w:w="958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  <w:t>PONDERADOR</w:t>
            </w:r>
          </w:p>
        </w:tc>
        <w:tc>
          <w:tcPr>
            <w:tcW w:w="834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  <w:t>PUNTAJE FINAL</w:t>
            </w:r>
          </w:p>
        </w:tc>
      </w:tr>
      <w:tr w:rsidR="008542AF" w:rsidRPr="00B10C96" w:rsidTr="008542AF">
        <w:trPr>
          <w:trHeight w:val="1253"/>
        </w:trPr>
        <w:tc>
          <w:tcPr>
            <w:tcW w:w="917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  <w:t>Impacto Territorial</w:t>
            </w:r>
          </w:p>
        </w:tc>
        <w:tc>
          <w:tcPr>
            <w:tcW w:w="2292" w:type="pct"/>
          </w:tcPr>
          <w:p w:rsidR="008542AF" w:rsidRPr="00B10C96" w:rsidRDefault="008542AF" w:rsidP="009A49A9">
            <w:pPr>
              <w:tabs>
                <w:tab w:val="left" w:pos="204"/>
              </w:tabs>
              <w:jc w:val="both"/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  <w:t xml:space="preserve">-   El diagnóstico evidencia claramente una necesidad vinculada a la realidad local. </w:t>
            </w:r>
          </w:p>
          <w:p w:rsidR="008542AF" w:rsidRPr="00B10C96" w:rsidRDefault="008542AF" w:rsidP="009A49A9">
            <w:pPr>
              <w:contextualSpacing/>
              <w:jc w:val="both"/>
              <w:rPr>
                <w:rFonts w:ascii="Verdana" w:eastAsia="Times New Roman" w:hAnsi="Verdana" w:cs="Calibri"/>
                <w:bCs/>
                <w:sz w:val="16"/>
                <w:szCs w:val="16"/>
                <w:lang w:val="es-ES_tradnl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_tradnl"/>
              </w:rPr>
              <w:t xml:space="preserve">- La propuesta considera y detalla a beneficiarios, evidenciando un nivel de impacto adecuado con el tipo de propuesta y modalidad postulada.  </w:t>
            </w:r>
          </w:p>
          <w:p w:rsidR="008542AF" w:rsidRPr="00B10C96" w:rsidRDefault="008542AF" w:rsidP="009A49A9">
            <w:pPr>
              <w:contextualSpacing/>
              <w:jc w:val="both"/>
              <w:rPr>
                <w:rFonts w:ascii="Verdana" w:eastAsia="Times New Roman" w:hAnsi="Verdana" w:cs="Calibri"/>
                <w:bCs/>
                <w:sz w:val="16"/>
                <w:szCs w:val="16"/>
                <w:lang w:val="es-ES_tradnl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_tradnl"/>
              </w:rPr>
              <w:t xml:space="preserve">-  El proyecto fortalece la </w:t>
            </w:r>
            <w:proofErr w:type="spellStart"/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_tradnl"/>
              </w:rPr>
              <w:t>asociatividad</w:t>
            </w:r>
            <w:proofErr w:type="spellEnd"/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_tradnl"/>
              </w:rPr>
              <w:t xml:space="preserve"> entre la entidad ejecutora y la comunidad.</w:t>
            </w:r>
          </w:p>
        </w:tc>
        <w:tc>
          <w:tcPr>
            <w:tcW w:w="958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  <w:t>10%</w:t>
            </w:r>
          </w:p>
        </w:tc>
        <w:tc>
          <w:tcPr>
            <w:tcW w:w="834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  <w:t>Puntaje asignado multiplicado por 10%</w:t>
            </w:r>
          </w:p>
        </w:tc>
      </w:tr>
      <w:tr w:rsidR="008542AF" w:rsidRPr="00B10C96" w:rsidTr="008542AF">
        <w:tc>
          <w:tcPr>
            <w:tcW w:w="917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highlight w:val="yellow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  <w:t>Aporte al desarrollo de la educación artística y cultural local</w:t>
            </w:r>
          </w:p>
        </w:tc>
        <w:tc>
          <w:tcPr>
            <w:tcW w:w="2292" w:type="pct"/>
          </w:tcPr>
          <w:p w:rsidR="008542AF" w:rsidRPr="00B10C96" w:rsidRDefault="008542AF" w:rsidP="009A49A9">
            <w:pPr>
              <w:jc w:val="both"/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  <w:t>-   Se visualiza la contribución del proyecto al desarrollo artístico y para la comunidad educativa y local.</w:t>
            </w:r>
          </w:p>
          <w:p w:rsidR="008542AF" w:rsidRPr="00B10C96" w:rsidRDefault="008542AF" w:rsidP="009A49A9">
            <w:pPr>
              <w:jc w:val="both"/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  <w:t xml:space="preserve">-   El proyecto integra de manera coherente elementos culturales propios y significativos de la comunidad educativa y local. </w:t>
            </w:r>
            <w:r w:rsidRPr="00B10C96">
              <w:rPr>
                <w:rFonts w:ascii="Verdana" w:eastAsia="Times New Roman" w:hAnsi="Verdana" w:cs="Times New Roman"/>
                <w:sz w:val="16"/>
                <w:szCs w:val="16"/>
                <w:lang w:val="es-ES_tradnl" w:eastAsia="es-ES"/>
              </w:rPr>
              <w:t>En el caso de los proyectos de formación, este indicador se debe reflejar en los planes de transferencia.</w:t>
            </w:r>
          </w:p>
        </w:tc>
        <w:tc>
          <w:tcPr>
            <w:tcW w:w="958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Cs/>
                <w:sz w:val="16"/>
                <w:szCs w:val="16"/>
                <w:highlight w:val="yellow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  <w:t>20%</w:t>
            </w:r>
          </w:p>
        </w:tc>
        <w:tc>
          <w:tcPr>
            <w:tcW w:w="834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Cs/>
                <w:sz w:val="16"/>
                <w:szCs w:val="16"/>
                <w:highlight w:val="yellow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  <w:t>Puntaje asignado multiplicado por 20%</w:t>
            </w:r>
          </w:p>
        </w:tc>
      </w:tr>
      <w:tr w:rsidR="008542AF" w:rsidRPr="00B10C96" w:rsidTr="008542AF">
        <w:tc>
          <w:tcPr>
            <w:tcW w:w="917" w:type="pct"/>
            <w:vAlign w:val="center"/>
          </w:tcPr>
          <w:p w:rsidR="008542AF" w:rsidRPr="00B10C96" w:rsidRDefault="008542AF" w:rsidP="009A49A9">
            <w:pPr>
              <w:adjustRightInd w:val="0"/>
              <w:jc w:val="center"/>
              <w:rPr>
                <w:rFonts w:ascii="Verdana" w:eastAsia="Times New Roman" w:hAnsi="Verdana" w:cs="gobCL-Bold"/>
                <w:b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gobCL-Bold"/>
                <w:b/>
                <w:bCs/>
                <w:sz w:val="16"/>
                <w:szCs w:val="16"/>
                <w:lang w:val="es-ES" w:eastAsia="es-ES"/>
              </w:rPr>
              <w:t>Sustentabilidad del proyecto</w:t>
            </w:r>
          </w:p>
          <w:p w:rsidR="008542AF" w:rsidRPr="00B10C96" w:rsidRDefault="008542AF" w:rsidP="009A49A9">
            <w:pPr>
              <w:adjustRightInd w:val="0"/>
              <w:jc w:val="center"/>
              <w:rPr>
                <w:rFonts w:ascii="Verdana" w:eastAsia="Times New Roman" w:hAnsi="Verdana" w:cs="gobCL-Bold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292" w:type="pct"/>
          </w:tcPr>
          <w:p w:rsidR="008542AF" w:rsidRPr="00B10C96" w:rsidRDefault="008542AF" w:rsidP="009A49A9">
            <w:pPr>
              <w:jc w:val="both"/>
              <w:rPr>
                <w:rFonts w:ascii="Verdana" w:eastAsia="Times New Roman" w:hAnsi="Verdana" w:cs="gobCL"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gobCL"/>
                <w:sz w:val="16"/>
                <w:szCs w:val="16"/>
                <w:lang w:val="es-ES" w:eastAsia="es-ES"/>
              </w:rPr>
              <w:t>- Hay evidencias que muestran un conocimiento y respaldo del proyecto, por parte de los diferentes actores de la comunidad.</w:t>
            </w:r>
          </w:p>
          <w:p w:rsidR="008542AF" w:rsidRPr="00B10C96" w:rsidRDefault="008542AF" w:rsidP="009A49A9">
            <w:pPr>
              <w:jc w:val="both"/>
              <w:rPr>
                <w:rFonts w:ascii="Verdana" w:eastAsia="Times New Roman" w:hAnsi="Verdana" w:cs="gobCL"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gobCL"/>
                <w:sz w:val="16"/>
                <w:szCs w:val="16"/>
                <w:lang w:val="es-ES" w:eastAsia="es-ES"/>
              </w:rPr>
              <w:t>- Se presentan acciones tendientes a generar alianzas con organismos especializados, culturales, comunitarios, entre artistas y pedagogos.</w:t>
            </w:r>
          </w:p>
          <w:p w:rsidR="008542AF" w:rsidRPr="00B10C96" w:rsidRDefault="008542AF" w:rsidP="009A49A9">
            <w:pPr>
              <w:jc w:val="both"/>
              <w:rPr>
                <w:rFonts w:ascii="Verdana" w:eastAsia="Times New Roman" w:hAnsi="Verdana" w:cs="gobCL"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gobCL"/>
                <w:sz w:val="16"/>
                <w:szCs w:val="16"/>
                <w:lang w:val="es-ES" w:eastAsia="es-ES"/>
              </w:rPr>
              <w:t>- Considera dentro de los objetivos y actividades, estrategias que permitan la continuidad del proyecto en el tiempo.</w:t>
            </w:r>
          </w:p>
        </w:tc>
        <w:tc>
          <w:tcPr>
            <w:tcW w:w="958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  <w:t>10%</w:t>
            </w:r>
          </w:p>
        </w:tc>
        <w:tc>
          <w:tcPr>
            <w:tcW w:w="834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Calibri"/>
                <w:bCs/>
                <w:sz w:val="16"/>
                <w:szCs w:val="16"/>
                <w:lang w:val="es-ES" w:eastAsia="es-ES"/>
              </w:rPr>
              <w:t>Puntaje asignado multiplicado por 10%</w:t>
            </w:r>
          </w:p>
        </w:tc>
      </w:tr>
      <w:tr w:rsidR="008542AF" w:rsidRPr="00B10C96" w:rsidTr="008542AF">
        <w:tc>
          <w:tcPr>
            <w:tcW w:w="917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gobCL"/>
                <w:color w:val="000000"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gobCL"/>
                <w:color w:val="000000"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2292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gobC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958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gobCL"/>
                <w:color w:val="000000"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gobCL"/>
                <w:color w:val="000000"/>
                <w:sz w:val="16"/>
                <w:szCs w:val="16"/>
                <w:lang w:val="es-ES" w:eastAsia="es-ES"/>
              </w:rPr>
              <w:t>40%</w:t>
            </w:r>
          </w:p>
        </w:tc>
        <w:tc>
          <w:tcPr>
            <w:tcW w:w="834" w:type="pct"/>
            <w:vAlign w:val="center"/>
          </w:tcPr>
          <w:p w:rsidR="008542AF" w:rsidRPr="00B10C96" w:rsidRDefault="008542AF" w:rsidP="009A49A9">
            <w:pPr>
              <w:jc w:val="center"/>
              <w:rPr>
                <w:rFonts w:ascii="Verdana" w:eastAsia="Times New Roman" w:hAnsi="Verdana" w:cs="gobCL"/>
                <w:color w:val="000000"/>
                <w:sz w:val="16"/>
                <w:szCs w:val="16"/>
                <w:lang w:val="es-ES" w:eastAsia="es-ES"/>
              </w:rPr>
            </w:pPr>
            <w:r w:rsidRPr="00B10C96">
              <w:rPr>
                <w:rFonts w:ascii="Verdana" w:eastAsia="Times New Roman" w:hAnsi="Verdana" w:cs="gobCL"/>
                <w:color w:val="000000"/>
                <w:sz w:val="16"/>
                <w:szCs w:val="16"/>
                <w:lang w:val="es-ES" w:eastAsia="es-ES"/>
              </w:rPr>
              <w:t>Suma de puntajes finales =  a 40% del total del proyecto</w:t>
            </w:r>
          </w:p>
        </w:tc>
      </w:tr>
    </w:tbl>
    <w:p w:rsidR="008542AF" w:rsidRDefault="008542AF"/>
    <w:sectPr w:rsidR="00854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67"/>
    <w:rsid w:val="008542AF"/>
    <w:rsid w:val="00961567"/>
    <w:rsid w:val="0098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5DE86C-9DC8-4DE1-A744-DDA16F8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2A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8542AF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54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Ramirez Hernández</dc:creator>
  <cp:keywords/>
  <dc:description/>
  <cp:lastModifiedBy>Miguel Angel Ramirez Hernández</cp:lastModifiedBy>
  <cp:revision>2</cp:revision>
  <dcterms:created xsi:type="dcterms:W3CDTF">2017-09-15T19:18:00Z</dcterms:created>
  <dcterms:modified xsi:type="dcterms:W3CDTF">2017-09-15T19:18:00Z</dcterms:modified>
</cp:coreProperties>
</file>