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A0B" w:rsidRPr="00911EEE" w:rsidRDefault="00690BC2" w:rsidP="007A49CC">
      <w:pPr>
        <w:ind w:left="-426"/>
        <w:rPr>
          <w:b/>
          <w:sz w:val="20"/>
          <w:szCs w:val="20"/>
        </w:rPr>
      </w:pPr>
      <w:r w:rsidRPr="00911EEE">
        <w:rPr>
          <w:b/>
          <w:sz w:val="20"/>
          <w:szCs w:val="20"/>
        </w:rPr>
        <w:t>Estimados</w:t>
      </w:r>
      <w:r w:rsidR="00484665">
        <w:rPr>
          <w:b/>
          <w:sz w:val="20"/>
          <w:szCs w:val="20"/>
        </w:rPr>
        <w:t>/as</w:t>
      </w:r>
      <w:r w:rsidRPr="00911EEE">
        <w:rPr>
          <w:b/>
          <w:sz w:val="20"/>
          <w:szCs w:val="20"/>
        </w:rPr>
        <w:t xml:space="preserve"> ganadores/as de proyectos FAE 2018: </w:t>
      </w:r>
    </w:p>
    <w:p w:rsidR="00690BC2" w:rsidRPr="00911EEE" w:rsidRDefault="00690BC2" w:rsidP="00690BC2">
      <w:pPr>
        <w:rPr>
          <w:sz w:val="20"/>
          <w:szCs w:val="20"/>
        </w:rPr>
      </w:pPr>
    </w:p>
    <w:p w:rsidR="00690BC2" w:rsidRPr="00911EEE" w:rsidRDefault="00690BC2" w:rsidP="008E4F4F">
      <w:pPr>
        <w:ind w:left="-426" w:right="-234"/>
        <w:jc w:val="both"/>
        <w:rPr>
          <w:sz w:val="20"/>
          <w:szCs w:val="20"/>
        </w:rPr>
      </w:pPr>
      <w:r w:rsidRPr="00911EEE">
        <w:rPr>
          <w:sz w:val="20"/>
          <w:szCs w:val="20"/>
        </w:rPr>
        <w:t xml:space="preserve">En primer lugar, un saludo a cada uno/a de ustedes y nuestro agradecimiento por el interés mostrado en participar de </w:t>
      </w:r>
      <w:r w:rsidR="00427E0E">
        <w:rPr>
          <w:sz w:val="20"/>
          <w:szCs w:val="20"/>
        </w:rPr>
        <w:t>FAE</w:t>
      </w:r>
      <w:r w:rsidRPr="00911EEE">
        <w:rPr>
          <w:sz w:val="20"/>
          <w:szCs w:val="20"/>
        </w:rPr>
        <w:t>2018.</w:t>
      </w:r>
      <w:r w:rsidR="008E4F4F" w:rsidRPr="00911EEE">
        <w:rPr>
          <w:sz w:val="20"/>
          <w:szCs w:val="20"/>
        </w:rPr>
        <w:t xml:space="preserve"> </w:t>
      </w:r>
      <w:r w:rsidRPr="00911EEE">
        <w:rPr>
          <w:sz w:val="20"/>
          <w:szCs w:val="20"/>
        </w:rPr>
        <w:t>Esperamos que los recursos asociados sean útiles para materializar sus proyectos tal como los han pensado, así como proveer a las escuelas, docentes, estudiantes, beneficiarios</w:t>
      </w:r>
      <w:r w:rsidR="00484665">
        <w:rPr>
          <w:sz w:val="20"/>
          <w:szCs w:val="20"/>
        </w:rPr>
        <w:t>/as</w:t>
      </w:r>
      <w:r w:rsidRPr="00911EEE">
        <w:rPr>
          <w:sz w:val="20"/>
          <w:szCs w:val="20"/>
        </w:rPr>
        <w:t xml:space="preserve"> de los mismos, las mejores oportunidades de vincularse con la educación artística. </w:t>
      </w:r>
    </w:p>
    <w:p w:rsidR="00690BC2" w:rsidRPr="00911EEE" w:rsidRDefault="00690BC2" w:rsidP="008E4F4F">
      <w:pPr>
        <w:ind w:left="-426" w:right="-234"/>
        <w:jc w:val="both"/>
        <w:rPr>
          <w:sz w:val="20"/>
          <w:szCs w:val="20"/>
        </w:rPr>
      </w:pPr>
    </w:p>
    <w:p w:rsidR="00690BC2" w:rsidRPr="00911EEE" w:rsidRDefault="00690BC2" w:rsidP="008E4F4F">
      <w:pPr>
        <w:ind w:left="-426" w:right="-234"/>
        <w:jc w:val="both"/>
        <w:rPr>
          <w:sz w:val="20"/>
          <w:szCs w:val="20"/>
        </w:rPr>
      </w:pPr>
      <w:r w:rsidRPr="00911EEE">
        <w:rPr>
          <w:sz w:val="20"/>
          <w:szCs w:val="20"/>
        </w:rPr>
        <w:t xml:space="preserve">En el cumplimiento del objetivo principal de nuestro  fondo, </w:t>
      </w:r>
      <w:r w:rsidRPr="00911EEE">
        <w:rPr>
          <w:b/>
          <w:sz w:val="20"/>
          <w:szCs w:val="20"/>
        </w:rPr>
        <w:t>promover una educación artística de calidad</w:t>
      </w:r>
      <w:r w:rsidRPr="00911EEE">
        <w:rPr>
          <w:sz w:val="20"/>
          <w:szCs w:val="20"/>
        </w:rPr>
        <w:t xml:space="preserve">, ustedes son nuestra principal alianza y por ello les instamos a desarrollar experiencias de </w:t>
      </w:r>
      <w:r w:rsidR="009941E0" w:rsidRPr="00911EEE">
        <w:rPr>
          <w:sz w:val="20"/>
          <w:szCs w:val="20"/>
        </w:rPr>
        <w:t>la</w:t>
      </w:r>
      <w:r w:rsidRPr="00911EEE">
        <w:rPr>
          <w:sz w:val="20"/>
          <w:szCs w:val="20"/>
        </w:rPr>
        <w:t xml:space="preserve"> más </w:t>
      </w:r>
      <w:r w:rsidR="009941E0" w:rsidRPr="00911EEE">
        <w:rPr>
          <w:sz w:val="20"/>
          <w:szCs w:val="20"/>
        </w:rPr>
        <w:t xml:space="preserve">alta calidad para aquellos/as con quienes les tocará trabajar. </w:t>
      </w:r>
    </w:p>
    <w:p w:rsidR="00690BC2" w:rsidRPr="00911EEE" w:rsidRDefault="00690BC2" w:rsidP="008E4F4F">
      <w:pPr>
        <w:ind w:left="-426" w:right="-234"/>
        <w:jc w:val="both"/>
        <w:rPr>
          <w:sz w:val="20"/>
          <w:szCs w:val="20"/>
        </w:rPr>
      </w:pPr>
    </w:p>
    <w:p w:rsidR="009941E0" w:rsidRPr="00911EEE" w:rsidRDefault="009941E0" w:rsidP="008E4F4F">
      <w:pPr>
        <w:ind w:left="-426" w:right="-234"/>
        <w:jc w:val="both"/>
        <w:rPr>
          <w:sz w:val="20"/>
          <w:szCs w:val="20"/>
        </w:rPr>
      </w:pPr>
      <w:r w:rsidRPr="00911EEE">
        <w:rPr>
          <w:sz w:val="20"/>
          <w:szCs w:val="20"/>
        </w:rPr>
        <w:t xml:space="preserve">Por otro lado, considerando que el concurso se ha resuelto a fines de diciembre, y las bases establecen un </w:t>
      </w:r>
      <w:r w:rsidRPr="00911EEE">
        <w:rPr>
          <w:b/>
          <w:sz w:val="20"/>
          <w:szCs w:val="20"/>
        </w:rPr>
        <w:t>período de 30 días</w:t>
      </w:r>
      <w:r w:rsidR="00484665">
        <w:rPr>
          <w:b/>
          <w:sz w:val="20"/>
          <w:szCs w:val="20"/>
        </w:rPr>
        <w:t xml:space="preserve"> hábiles</w:t>
      </w:r>
      <w:r w:rsidRPr="00911EEE">
        <w:rPr>
          <w:b/>
          <w:sz w:val="20"/>
          <w:szCs w:val="20"/>
        </w:rPr>
        <w:t xml:space="preserve"> para concurrir a la firma del convenio</w:t>
      </w:r>
      <w:r w:rsidRPr="00911EEE">
        <w:rPr>
          <w:sz w:val="20"/>
          <w:szCs w:val="20"/>
        </w:rPr>
        <w:t>, es que nos estamos comunicando con ustedes para orientarl</w:t>
      </w:r>
      <w:r w:rsidR="00B23E8C">
        <w:rPr>
          <w:sz w:val="20"/>
          <w:szCs w:val="20"/>
        </w:rPr>
        <w:t>es a</w:t>
      </w:r>
      <w:r w:rsidRPr="00911EEE">
        <w:rPr>
          <w:sz w:val="20"/>
          <w:szCs w:val="20"/>
        </w:rPr>
        <w:t xml:space="preserve">cerca del proceso de firma de convenio, </w:t>
      </w:r>
      <w:r w:rsidRPr="00911EEE">
        <w:rPr>
          <w:b/>
          <w:sz w:val="20"/>
          <w:szCs w:val="20"/>
        </w:rPr>
        <w:t>cuyo plazo vence el 1 de febrero</w:t>
      </w:r>
      <w:r w:rsidR="00427E0E">
        <w:rPr>
          <w:b/>
          <w:sz w:val="20"/>
          <w:szCs w:val="20"/>
        </w:rPr>
        <w:t>.</w:t>
      </w:r>
    </w:p>
    <w:p w:rsidR="00494952" w:rsidRPr="00911EEE" w:rsidRDefault="00494952" w:rsidP="008E4F4F">
      <w:pPr>
        <w:ind w:left="-426" w:right="-234"/>
        <w:jc w:val="both"/>
        <w:rPr>
          <w:sz w:val="20"/>
          <w:szCs w:val="20"/>
        </w:rPr>
      </w:pPr>
    </w:p>
    <w:p w:rsidR="00494952" w:rsidRPr="00911EEE" w:rsidRDefault="00494952" w:rsidP="008E4F4F">
      <w:pPr>
        <w:ind w:left="-426" w:right="-234"/>
        <w:jc w:val="both"/>
        <w:rPr>
          <w:sz w:val="20"/>
          <w:szCs w:val="20"/>
        </w:rPr>
      </w:pPr>
      <w:r w:rsidRPr="00911EEE">
        <w:rPr>
          <w:sz w:val="20"/>
          <w:szCs w:val="20"/>
        </w:rPr>
        <w:t xml:space="preserve">Considere que </w:t>
      </w:r>
      <w:r w:rsidRPr="00911EEE">
        <w:rPr>
          <w:b/>
          <w:sz w:val="20"/>
          <w:szCs w:val="20"/>
        </w:rPr>
        <w:t xml:space="preserve">SIEMPRE </w:t>
      </w:r>
      <w:r w:rsidRPr="00911EEE">
        <w:rPr>
          <w:sz w:val="20"/>
          <w:szCs w:val="20"/>
        </w:rPr>
        <w:t xml:space="preserve">debe </w:t>
      </w:r>
      <w:r w:rsidRPr="00911EEE">
        <w:rPr>
          <w:b/>
          <w:sz w:val="20"/>
          <w:szCs w:val="20"/>
        </w:rPr>
        <w:t>establecer comunicación con el/la encargado/a regional de educación</w:t>
      </w:r>
      <w:r w:rsidRPr="00911EEE">
        <w:rPr>
          <w:sz w:val="20"/>
          <w:szCs w:val="20"/>
        </w:rPr>
        <w:t xml:space="preserve"> de la respectiva Dirección Regional </w:t>
      </w:r>
      <w:r w:rsidR="00427E0E">
        <w:rPr>
          <w:sz w:val="20"/>
          <w:szCs w:val="20"/>
        </w:rPr>
        <w:t xml:space="preserve">del </w:t>
      </w:r>
      <w:r w:rsidR="00484665">
        <w:rPr>
          <w:sz w:val="20"/>
          <w:szCs w:val="20"/>
        </w:rPr>
        <w:t xml:space="preserve">Consejo </w:t>
      </w:r>
      <w:r w:rsidR="00427E0E">
        <w:rPr>
          <w:sz w:val="20"/>
          <w:szCs w:val="20"/>
        </w:rPr>
        <w:t xml:space="preserve">Nacional </w:t>
      </w:r>
      <w:r w:rsidR="00484665">
        <w:rPr>
          <w:sz w:val="20"/>
          <w:szCs w:val="20"/>
        </w:rPr>
        <w:t xml:space="preserve"> de la Cultura y las Artes)</w:t>
      </w:r>
      <w:r w:rsidRPr="00911EEE">
        <w:rPr>
          <w:sz w:val="20"/>
          <w:szCs w:val="20"/>
        </w:rPr>
        <w:t xml:space="preserve">, cuyos datos de contacto </w:t>
      </w:r>
      <w:r w:rsidR="004B7B1C">
        <w:rPr>
          <w:sz w:val="20"/>
          <w:szCs w:val="20"/>
        </w:rPr>
        <w:t xml:space="preserve">le </w:t>
      </w:r>
      <w:r w:rsidRPr="00911EEE">
        <w:rPr>
          <w:sz w:val="20"/>
          <w:szCs w:val="20"/>
        </w:rPr>
        <w:t xml:space="preserve">entregamos </w:t>
      </w:r>
      <w:r w:rsidR="004B7B1C">
        <w:rPr>
          <w:sz w:val="20"/>
          <w:szCs w:val="20"/>
        </w:rPr>
        <w:t xml:space="preserve">adjuntos a esta </w:t>
      </w:r>
      <w:r w:rsidRPr="00911EEE">
        <w:rPr>
          <w:sz w:val="20"/>
          <w:szCs w:val="20"/>
        </w:rPr>
        <w:t xml:space="preserve"> nota. </w:t>
      </w:r>
      <w:proofErr w:type="spellStart"/>
      <w:r w:rsidRPr="00911EEE">
        <w:rPr>
          <w:sz w:val="20"/>
          <w:szCs w:val="20"/>
        </w:rPr>
        <w:t>El</w:t>
      </w:r>
      <w:proofErr w:type="spellEnd"/>
      <w:r w:rsidRPr="00911EEE">
        <w:rPr>
          <w:sz w:val="20"/>
          <w:szCs w:val="20"/>
        </w:rPr>
        <w:t xml:space="preserve">/ella le orientará acerca de los pasos a seguir, los plazos y formalidades </w:t>
      </w:r>
      <w:r w:rsidR="00427E0E">
        <w:rPr>
          <w:sz w:val="20"/>
          <w:szCs w:val="20"/>
        </w:rPr>
        <w:t xml:space="preserve">de este </w:t>
      </w:r>
      <w:r w:rsidRPr="00911EEE">
        <w:rPr>
          <w:sz w:val="20"/>
          <w:szCs w:val="20"/>
        </w:rPr>
        <w:t xml:space="preserve"> proceso. </w:t>
      </w:r>
    </w:p>
    <w:p w:rsidR="009941E0" w:rsidRPr="00911EEE" w:rsidRDefault="009941E0" w:rsidP="008E4F4F">
      <w:pPr>
        <w:ind w:left="-426" w:right="-234"/>
        <w:jc w:val="both"/>
        <w:rPr>
          <w:sz w:val="20"/>
          <w:szCs w:val="20"/>
        </w:rPr>
      </w:pPr>
    </w:p>
    <w:p w:rsidR="00494952" w:rsidRPr="00911EEE" w:rsidRDefault="009941E0" w:rsidP="008E4F4F">
      <w:pPr>
        <w:ind w:left="-426" w:right="-234"/>
        <w:jc w:val="both"/>
        <w:rPr>
          <w:sz w:val="20"/>
          <w:szCs w:val="20"/>
        </w:rPr>
      </w:pPr>
      <w:r w:rsidRPr="00911EEE">
        <w:rPr>
          <w:sz w:val="20"/>
          <w:szCs w:val="20"/>
        </w:rPr>
        <w:t>En el convenio que d</w:t>
      </w:r>
      <w:r w:rsidR="00494952" w:rsidRPr="00911EEE">
        <w:rPr>
          <w:sz w:val="20"/>
          <w:szCs w:val="20"/>
        </w:rPr>
        <w:t xml:space="preserve">eberán firmar </w:t>
      </w:r>
      <w:r w:rsidRPr="00911EEE">
        <w:rPr>
          <w:sz w:val="20"/>
          <w:szCs w:val="20"/>
        </w:rPr>
        <w:t>s</w:t>
      </w:r>
      <w:r w:rsidR="00494952" w:rsidRPr="00911EEE">
        <w:rPr>
          <w:sz w:val="20"/>
          <w:szCs w:val="20"/>
        </w:rPr>
        <w:t>e</w:t>
      </w:r>
      <w:r w:rsidRPr="00911EEE">
        <w:rPr>
          <w:sz w:val="20"/>
          <w:szCs w:val="20"/>
        </w:rPr>
        <w:t xml:space="preserve"> establece</w:t>
      </w:r>
      <w:r w:rsidR="00494952" w:rsidRPr="00911EEE">
        <w:rPr>
          <w:sz w:val="20"/>
          <w:szCs w:val="20"/>
        </w:rPr>
        <w:t>: la forma de entrega de los recursos; destino de los recursos; actividades; plazos de duración y ejecución del proyecto; deber de reconocimiento al CNCA; informe(s) de avance (si corresponde) e informe final del proyecto; rendición de recursos; mecanismos de supervisión; caución; sanciones por incumplimiento; y certificado de ejecución total.</w:t>
      </w:r>
    </w:p>
    <w:p w:rsidR="009941E0" w:rsidRPr="00911EEE" w:rsidRDefault="009941E0" w:rsidP="008E4F4F">
      <w:pPr>
        <w:ind w:left="-426" w:right="-234"/>
        <w:jc w:val="both"/>
        <w:rPr>
          <w:sz w:val="20"/>
          <w:szCs w:val="20"/>
        </w:rPr>
      </w:pPr>
    </w:p>
    <w:p w:rsidR="00ED5DD7" w:rsidRPr="00911EEE" w:rsidRDefault="009941E0" w:rsidP="008E4F4F">
      <w:pPr>
        <w:ind w:left="-426" w:right="-234"/>
        <w:jc w:val="both"/>
        <w:rPr>
          <w:sz w:val="20"/>
          <w:szCs w:val="20"/>
        </w:rPr>
      </w:pPr>
      <w:r w:rsidRPr="00911EEE">
        <w:rPr>
          <w:sz w:val="20"/>
          <w:szCs w:val="20"/>
        </w:rPr>
        <w:t xml:space="preserve">Para concurrir a la firma del convenio es indispensable </w:t>
      </w:r>
      <w:r w:rsidRPr="00911EEE">
        <w:rPr>
          <w:b/>
          <w:sz w:val="20"/>
          <w:szCs w:val="20"/>
        </w:rPr>
        <w:t>NO TENER RENDICIONES PENDIENTES</w:t>
      </w:r>
      <w:r w:rsidRPr="00911EEE">
        <w:rPr>
          <w:sz w:val="20"/>
          <w:szCs w:val="20"/>
        </w:rPr>
        <w:t xml:space="preserve">  con el CNCA. Esto significa que </w:t>
      </w:r>
      <w:r w:rsidR="00484665">
        <w:rPr>
          <w:sz w:val="20"/>
          <w:szCs w:val="20"/>
        </w:rPr>
        <w:t>las personas jurídicas</w:t>
      </w:r>
      <w:r w:rsidR="00484665" w:rsidRPr="00911EEE">
        <w:rPr>
          <w:sz w:val="20"/>
          <w:szCs w:val="20"/>
        </w:rPr>
        <w:t xml:space="preserve"> </w:t>
      </w:r>
      <w:r w:rsidRPr="00911EEE">
        <w:rPr>
          <w:sz w:val="20"/>
          <w:szCs w:val="20"/>
        </w:rPr>
        <w:t xml:space="preserve">responsables legales de proyectos cuyos recursos hayan sido entregados por cualquier fondo del CNCA </w:t>
      </w:r>
      <w:r w:rsidR="00BC5B68" w:rsidRPr="00911EEE">
        <w:rPr>
          <w:sz w:val="20"/>
          <w:szCs w:val="20"/>
        </w:rPr>
        <w:t xml:space="preserve"> deben tener al día la rendición de los mismos a la fecha que concurran a firmar el convenio. Se exceptúan de esta exigencia los responsables legales de proyectos FAE 2016 y 2017 que hayan presentado sus rendiciones y estas se encuentren en trámite, así como los de aquellos proyectos que se encuentren con prórroga vigente al día que concurren a la firma del convenio.</w:t>
      </w:r>
      <w:r w:rsidR="00494952" w:rsidRPr="00911EEE">
        <w:rPr>
          <w:sz w:val="20"/>
          <w:szCs w:val="20"/>
        </w:rPr>
        <w:t xml:space="preserve">  As</w:t>
      </w:r>
      <w:r w:rsidR="00B23E8C">
        <w:rPr>
          <w:sz w:val="20"/>
          <w:szCs w:val="20"/>
        </w:rPr>
        <w:t>i</w:t>
      </w:r>
      <w:r w:rsidR="00494952" w:rsidRPr="00911EEE">
        <w:rPr>
          <w:sz w:val="20"/>
          <w:szCs w:val="20"/>
        </w:rPr>
        <w:t xml:space="preserve">mismo, </w:t>
      </w:r>
      <w:r w:rsidR="00B23E8C">
        <w:rPr>
          <w:sz w:val="20"/>
          <w:szCs w:val="20"/>
        </w:rPr>
        <w:t xml:space="preserve">si el monto total de su proyecto fue rebajado por la comisión seleccionadora, deberá ajustar su presupuesto, completando el formato dispuesto para ello el que </w:t>
      </w:r>
      <w:r w:rsidR="00ED5DD7" w:rsidRPr="00911EEE">
        <w:rPr>
          <w:sz w:val="20"/>
          <w:szCs w:val="20"/>
        </w:rPr>
        <w:t xml:space="preserve"> puede bajar </w:t>
      </w:r>
      <w:r w:rsidR="00B23E8C">
        <w:rPr>
          <w:sz w:val="20"/>
          <w:szCs w:val="20"/>
        </w:rPr>
        <w:t>d</w:t>
      </w:r>
      <w:r w:rsidR="00ED5DD7" w:rsidRPr="00911EEE">
        <w:rPr>
          <w:sz w:val="20"/>
          <w:szCs w:val="20"/>
        </w:rPr>
        <w:t xml:space="preserve">el </w:t>
      </w:r>
      <w:r w:rsidR="00B23E8C">
        <w:rPr>
          <w:sz w:val="20"/>
          <w:szCs w:val="20"/>
        </w:rPr>
        <w:t xml:space="preserve"> siguiente link. </w:t>
      </w:r>
      <w:hyperlink r:id="rId5" w:history="1">
        <w:r w:rsidR="00ED5DD7" w:rsidRPr="00911EEE">
          <w:rPr>
            <w:rStyle w:val="Hipervnculo"/>
            <w:sz w:val="20"/>
            <w:szCs w:val="20"/>
          </w:rPr>
          <w:t>http://www.fondosdecultura.cl/programas/fondo-fae/noticias/resultados-fondo-educacion-2018/</w:t>
        </w:r>
      </w:hyperlink>
      <w:r w:rsidR="00ED5DD7" w:rsidRPr="00911EEE">
        <w:rPr>
          <w:sz w:val="20"/>
          <w:szCs w:val="20"/>
        </w:rPr>
        <w:t xml:space="preserve"> </w:t>
      </w:r>
      <w:r w:rsidR="00B23E8C">
        <w:rPr>
          <w:sz w:val="20"/>
          <w:szCs w:val="20"/>
        </w:rPr>
        <w:t xml:space="preserve"> Complételo y preséntelo formalmente a la dirección regional.</w:t>
      </w:r>
    </w:p>
    <w:p w:rsidR="00494952" w:rsidRPr="00911EEE" w:rsidRDefault="00494952" w:rsidP="008E4F4F">
      <w:pPr>
        <w:ind w:left="-426" w:right="-234"/>
        <w:jc w:val="both"/>
        <w:rPr>
          <w:sz w:val="20"/>
          <w:szCs w:val="20"/>
        </w:rPr>
      </w:pPr>
    </w:p>
    <w:p w:rsidR="00494952" w:rsidRPr="00911EEE" w:rsidRDefault="00494952" w:rsidP="008E4F4F">
      <w:pPr>
        <w:ind w:left="-426" w:right="-234"/>
        <w:jc w:val="both"/>
        <w:rPr>
          <w:sz w:val="20"/>
          <w:szCs w:val="20"/>
        </w:rPr>
      </w:pPr>
      <w:r w:rsidRPr="00911EEE">
        <w:rPr>
          <w:sz w:val="20"/>
          <w:szCs w:val="20"/>
        </w:rPr>
        <w:t>Cuando concurra a la firma del convenio</w:t>
      </w:r>
      <w:r w:rsidR="008E4F4F" w:rsidRPr="00911EEE">
        <w:rPr>
          <w:sz w:val="20"/>
          <w:szCs w:val="20"/>
        </w:rPr>
        <w:t xml:space="preserve"> deberá presentar, al menos, la siguiente </w:t>
      </w:r>
      <w:r w:rsidRPr="00911EEE">
        <w:rPr>
          <w:b/>
          <w:sz w:val="20"/>
          <w:szCs w:val="20"/>
        </w:rPr>
        <w:t xml:space="preserve">Documentación obligatoria </w:t>
      </w:r>
    </w:p>
    <w:p w:rsidR="00494952" w:rsidRPr="00911EEE" w:rsidRDefault="00494952" w:rsidP="008E4F4F">
      <w:pPr>
        <w:ind w:left="-426" w:right="-234"/>
        <w:jc w:val="both"/>
        <w:rPr>
          <w:sz w:val="20"/>
          <w:szCs w:val="20"/>
        </w:rPr>
      </w:pPr>
      <w:r w:rsidRPr="00911EEE">
        <w:rPr>
          <w:sz w:val="20"/>
          <w:szCs w:val="20"/>
        </w:rPr>
        <w:t>1.</w:t>
      </w:r>
      <w:r w:rsidRPr="00911EEE">
        <w:rPr>
          <w:sz w:val="20"/>
          <w:szCs w:val="20"/>
        </w:rPr>
        <w:tab/>
        <w:t xml:space="preserve">Fotocopia simple del </w:t>
      </w:r>
      <w:r w:rsidRPr="00911EEE">
        <w:rPr>
          <w:b/>
          <w:sz w:val="20"/>
          <w:szCs w:val="20"/>
        </w:rPr>
        <w:t>Rol Único Tributario</w:t>
      </w:r>
      <w:r w:rsidRPr="00911EEE">
        <w:rPr>
          <w:sz w:val="20"/>
          <w:szCs w:val="20"/>
        </w:rPr>
        <w:t xml:space="preserve"> de la persona jurídica.</w:t>
      </w:r>
    </w:p>
    <w:p w:rsidR="00494952" w:rsidRPr="00911EEE" w:rsidRDefault="00494952" w:rsidP="008E4F4F">
      <w:pPr>
        <w:ind w:left="-426" w:right="-234"/>
        <w:jc w:val="both"/>
        <w:rPr>
          <w:sz w:val="20"/>
          <w:szCs w:val="20"/>
        </w:rPr>
      </w:pPr>
      <w:r w:rsidRPr="00911EEE">
        <w:rPr>
          <w:sz w:val="20"/>
          <w:szCs w:val="20"/>
        </w:rPr>
        <w:t>2.</w:t>
      </w:r>
      <w:r w:rsidRPr="00911EEE">
        <w:rPr>
          <w:sz w:val="20"/>
          <w:szCs w:val="20"/>
        </w:rPr>
        <w:tab/>
        <w:t xml:space="preserve">Copia de </w:t>
      </w:r>
      <w:r w:rsidRPr="00911EEE">
        <w:rPr>
          <w:b/>
          <w:sz w:val="20"/>
          <w:szCs w:val="20"/>
        </w:rPr>
        <w:t>cédula de identidad</w:t>
      </w:r>
      <w:r w:rsidRPr="00911EEE">
        <w:rPr>
          <w:sz w:val="20"/>
          <w:szCs w:val="20"/>
        </w:rPr>
        <w:t xml:space="preserve"> vigente del representante legal;</w:t>
      </w:r>
    </w:p>
    <w:p w:rsidR="00494952" w:rsidRPr="00911EEE" w:rsidRDefault="00494952" w:rsidP="008E4F4F">
      <w:pPr>
        <w:ind w:left="-426" w:right="-234"/>
        <w:jc w:val="both"/>
        <w:rPr>
          <w:sz w:val="20"/>
          <w:szCs w:val="20"/>
        </w:rPr>
      </w:pPr>
      <w:r w:rsidRPr="00911EEE">
        <w:rPr>
          <w:sz w:val="20"/>
          <w:szCs w:val="20"/>
        </w:rPr>
        <w:t>3.</w:t>
      </w:r>
      <w:r w:rsidRPr="00911EEE">
        <w:rPr>
          <w:sz w:val="20"/>
          <w:szCs w:val="20"/>
        </w:rPr>
        <w:tab/>
        <w:t xml:space="preserve">Documentación que </w:t>
      </w:r>
      <w:r w:rsidRPr="00911EEE">
        <w:rPr>
          <w:b/>
          <w:sz w:val="20"/>
          <w:szCs w:val="20"/>
        </w:rPr>
        <w:t>acredite la representación vigente</w:t>
      </w:r>
      <w:r w:rsidRPr="00911EEE">
        <w:rPr>
          <w:sz w:val="20"/>
          <w:szCs w:val="20"/>
        </w:rPr>
        <w:t>, cuando corresponda. Este  documento no podrá tener una antigüedad superior a un año contado hacia atrás desde la fecha de presentación al CNCA;</w:t>
      </w:r>
    </w:p>
    <w:p w:rsidR="00494952" w:rsidRPr="00911EEE" w:rsidRDefault="00494952" w:rsidP="008E4F4F">
      <w:pPr>
        <w:ind w:left="-426" w:right="-234"/>
        <w:jc w:val="both"/>
        <w:rPr>
          <w:b/>
          <w:sz w:val="20"/>
          <w:szCs w:val="20"/>
        </w:rPr>
      </w:pPr>
      <w:r w:rsidRPr="00911EEE">
        <w:rPr>
          <w:sz w:val="20"/>
          <w:szCs w:val="20"/>
        </w:rPr>
        <w:t>4.</w:t>
      </w:r>
      <w:r w:rsidRPr="00911EEE">
        <w:rPr>
          <w:sz w:val="20"/>
          <w:szCs w:val="20"/>
        </w:rPr>
        <w:tab/>
        <w:t xml:space="preserve">Documento que acredite la existencia legal del postulante, con una </w:t>
      </w:r>
      <w:r w:rsidRPr="00911EEE">
        <w:rPr>
          <w:b/>
          <w:sz w:val="20"/>
          <w:szCs w:val="20"/>
        </w:rPr>
        <w:t>vigencia no superior a 90</w:t>
      </w:r>
      <w:r w:rsidRPr="00911EEE">
        <w:rPr>
          <w:sz w:val="20"/>
          <w:szCs w:val="20"/>
        </w:rPr>
        <w:t xml:space="preserve"> (noventa) </w:t>
      </w:r>
      <w:r w:rsidRPr="00911EEE">
        <w:rPr>
          <w:b/>
          <w:sz w:val="20"/>
          <w:szCs w:val="20"/>
        </w:rPr>
        <w:t>días corridos</w:t>
      </w:r>
      <w:r w:rsidRPr="00911EEE">
        <w:rPr>
          <w:sz w:val="20"/>
          <w:szCs w:val="20"/>
        </w:rPr>
        <w:t xml:space="preserve"> contados hacia atrás desde </w:t>
      </w:r>
      <w:r w:rsidRPr="00911EEE">
        <w:rPr>
          <w:b/>
          <w:sz w:val="20"/>
          <w:szCs w:val="20"/>
        </w:rPr>
        <w:t>la fecha de presentación al CNCA</w:t>
      </w:r>
      <w:r w:rsidRPr="00911EEE">
        <w:rPr>
          <w:sz w:val="20"/>
          <w:szCs w:val="20"/>
        </w:rPr>
        <w:t xml:space="preserve">. En el caso de </w:t>
      </w:r>
      <w:r w:rsidRPr="00911EEE">
        <w:rPr>
          <w:b/>
          <w:sz w:val="20"/>
          <w:szCs w:val="20"/>
        </w:rPr>
        <w:t>las personas jurídicas sin fines de lucro</w:t>
      </w:r>
      <w:r w:rsidRPr="00911EEE">
        <w:rPr>
          <w:sz w:val="20"/>
          <w:szCs w:val="20"/>
        </w:rPr>
        <w:t xml:space="preserve">, dicho certificado deberá contemplar </w:t>
      </w:r>
      <w:r w:rsidRPr="00911EEE">
        <w:rPr>
          <w:b/>
          <w:sz w:val="20"/>
          <w:szCs w:val="20"/>
        </w:rPr>
        <w:t>la individualización de su Directorio. Este requisito no se exigirá para las municipalidades;</w:t>
      </w:r>
    </w:p>
    <w:p w:rsidR="00494952" w:rsidRPr="00911EEE" w:rsidRDefault="00494952" w:rsidP="008E4F4F">
      <w:pPr>
        <w:ind w:left="-426" w:right="-234"/>
        <w:jc w:val="both"/>
        <w:rPr>
          <w:sz w:val="20"/>
          <w:szCs w:val="20"/>
        </w:rPr>
      </w:pPr>
      <w:r w:rsidRPr="00911EEE">
        <w:rPr>
          <w:sz w:val="20"/>
          <w:szCs w:val="20"/>
        </w:rPr>
        <w:lastRenderedPageBreak/>
        <w:t>5.</w:t>
      </w:r>
      <w:r w:rsidRPr="00911EEE">
        <w:rPr>
          <w:sz w:val="20"/>
          <w:szCs w:val="20"/>
        </w:rPr>
        <w:tab/>
      </w:r>
      <w:r w:rsidRPr="00911EEE">
        <w:rPr>
          <w:b/>
          <w:sz w:val="20"/>
          <w:szCs w:val="20"/>
        </w:rPr>
        <w:t>Comprobante de inscripción en el Registro Central de Colaboradores del Estado y Municipalidades</w:t>
      </w:r>
      <w:r w:rsidR="007A49CC" w:rsidRPr="00911EEE">
        <w:rPr>
          <w:sz w:val="20"/>
          <w:szCs w:val="20"/>
        </w:rPr>
        <w:t xml:space="preserve"> (Ley N° 19862), con </w:t>
      </w:r>
      <w:r w:rsidR="007A49CC" w:rsidRPr="00911EEE">
        <w:rPr>
          <w:b/>
          <w:sz w:val="20"/>
          <w:szCs w:val="20"/>
        </w:rPr>
        <w:t>vigencia no</w:t>
      </w:r>
      <w:r w:rsidRPr="00911EEE">
        <w:rPr>
          <w:b/>
          <w:sz w:val="20"/>
          <w:szCs w:val="20"/>
        </w:rPr>
        <w:t xml:space="preserve"> superior a 90</w:t>
      </w:r>
      <w:r w:rsidRPr="00911EEE">
        <w:rPr>
          <w:sz w:val="20"/>
          <w:szCs w:val="20"/>
        </w:rPr>
        <w:t xml:space="preserve"> (noventa) </w:t>
      </w:r>
      <w:r w:rsidRPr="00911EEE">
        <w:rPr>
          <w:b/>
          <w:sz w:val="20"/>
          <w:szCs w:val="20"/>
        </w:rPr>
        <w:t>días corridos</w:t>
      </w:r>
      <w:r w:rsidRPr="00911EEE">
        <w:rPr>
          <w:sz w:val="20"/>
          <w:szCs w:val="20"/>
        </w:rPr>
        <w:t xml:space="preserve"> contados hacia atrás desde la fecha de presentación al CNCA;</w:t>
      </w:r>
    </w:p>
    <w:p w:rsidR="00494952" w:rsidRPr="00911EEE" w:rsidRDefault="00494952" w:rsidP="008E4F4F">
      <w:pPr>
        <w:ind w:left="-426" w:right="-234"/>
        <w:jc w:val="both"/>
        <w:rPr>
          <w:sz w:val="20"/>
          <w:szCs w:val="20"/>
        </w:rPr>
      </w:pPr>
      <w:r w:rsidRPr="00911EEE">
        <w:rPr>
          <w:sz w:val="20"/>
          <w:szCs w:val="20"/>
        </w:rPr>
        <w:t>6.</w:t>
      </w:r>
      <w:r w:rsidRPr="00911EEE">
        <w:rPr>
          <w:sz w:val="20"/>
          <w:szCs w:val="20"/>
        </w:rPr>
        <w:tab/>
      </w:r>
      <w:r w:rsidRPr="00911EEE">
        <w:rPr>
          <w:b/>
          <w:sz w:val="20"/>
          <w:szCs w:val="20"/>
        </w:rPr>
        <w:t>Certificado de Inicio de Actividades</w:t>
      </w:r>
      <w:r w:rsidRPr="00911EEE">
        <w:rPr>
          <w:sz w:val="20"/>
          <w:szCs w:val="20"/>
        </w:rPr>
        <w:t xml:space="preserve"> u otro documento que acredite el domicilio. Este  documento no podrá tener una antigüedad superior a 90 (noventa) días corridos contados hacia atrás desde la fecha de presentación al CNCA; </w:t>
      </w:r>
    </w:p>
    <w:p w:rsidR="00494952" w:rsidRPr="00911EEE" w:rsidRDefault="00494952" w:rsidP="008E4F4F">
      <w:pPr>
        <w:ind w:left="-426" w:right="-234"/>
        <w:jc w:val="both"/>
        <w:rPr>
          <w:sz w:val="20"/>
          <w:szCs w:val="20"/>
        </w:rPr>
      </w:pPr>
      <w:r w:rsidRPr="00911EEE">
        <w:rPr>
          <w:sz w:val="20"/>
          <w:szCs w:val="20"/>
        </w:rPr>
        <w:t>7.</w:t>
      </w:r>
      <w:r w:rsidRPr="00911EEE">
        <w:rPr>
          <w:sz w:val="20"/>
          <w:szCs w:val="20"/>
        </w:rPr>
        <w:tab/>
        <w:t xml:space="preserve">Instrumento de </w:t>
      </w:r>
      <w:r w:rsidRPr="00911EEE">
        <w:rPr>
          <w:b/>
          <w:sz w:val="20"/>
          <w:szCs w:val="20"/>
        </w:rPr>
        <w:t>caución</w:t>
      </w:r>
      <w:r w:rsidR="008E4F4F" w:rsidRPr="00911EEE">
        <w:rPr>
          <w:b/>
          <w:sz w:val="20"/>
          <w:szCs w:val="20"/>
        </w:rPr>
        <w:t xml:space="preserve"> o garantía</w:t>
      </w:r>
      <w:r w:rsidR="008E4F4F" w:rsidRPr="00911EEE">
        <w:rPr>
          <w:sz w:val="20"/>
          <w:szCs w:val="20"/>
        </w:rPr>
        <w:t>,</w:t>
      </w:r>
      <w:r w:rsidR="00ED5DD7" w:rsidRPr="00911EEE">
        <w:rPr>
          <w:sz w:val="20"/>
          <w:szCs w:val="20"/>
        </w:rPr>
        <w:t xml:space="preserve"> cuando corresponda (ver </w:t>
      </w:r>
      <w:hyperlink r:id="rId6" w:history="1">
        <w:r w:rsidR="00ED5DD7" w:rsidRPr="00911EEE">
          <w:rPr>
            <w:rStyle w:val="Hipervnculo"/>
            <w:sz w:val="20"/>
            <w:szCs w:val="20"/>
          </w:rPr>
          <w:t>http://www.fondosdecultura.cl/programas/fondo-fae/noticias/resultados-fondo-educacion-2018/</w:t>
        </w:r>
      </w:hyperlink>
      <w:r w:rsidR="00ED5DD7" w:rsidRPr="00911EEE">
        <w:rPr>
          <w:sz w:val="20"/>
          <w:szCs w:val="20"/>
        </w:rPr>
        <w:t xml:space="preserve"> )</w:t>
      </w:r>
    </w:p>
    <w:p w:rsidR="00494952" w:rsidRPr="00911EEE" w:rsidRDefault="00494952" w:rsidP="008E4F4F">
      <w:pPr>
        <w:ind w:left="-426" w:right="-234"/>
        <w:jc w:val="both"/>
        <w:rPr>
          <w:sz w:val="20"/>
          <w:szCs w:val="20"/>
        </w:rPr>
      </w:pPr>
      <w:r w:rsidRPr="00911EEE">
        <w:rPr>
          <w:sz w:val="20"/>
          <w:szCs w:val="20"/>
        </w:rPr>
        <w:t>8.</w:t>
      </w:r>
      <w:r w:rsidRPr="00911EEE">
        <w:rPr>
          <w:sz w:val="20"/>
          <w:szCs w:val="20"/>
        </w:rPr>
        <w:tab/>
      </w:r>
      <w:r w:rsidRPr="00911EEE">
        <w:rPr>
          <w:b/>
          <w:sz w:val="20"/>
          <w:szCs w:val="20"/>
        </w:rPr>
        <w:t>Certificado</w:t>
      </w:r>
      <w:r w:rsidRPr="00911EEE">
        <w:rPr>
          <w:sz w:val="20"/>
          <w:szCs w:val="20"/>
        </w:rPr>
        <w:t xml:space="preserve"> del Director/a o cargo equivalente de la institución, que </w:t>
      </w:r>
      <w:r w:rsidRPr="00911EEE">
        <w:rPr>
          <w:b/>
          <w:sz w:val="20"/>
          <w:szCs w:val="20"/>
        </w:rPr>
        <w:t>acredite</w:t>
      </w:r>
      <w:r w:rsidRPr="00911EEE">
        <w:rPr>
          <w:sz w:val="20"/>
          <w:szCs w:val="20"/>
        </w:rPr>
        <w:t xml:space="preserve"> </w:t>
      </w:r>
      <w:r w:rsidRPr="00911EEE">
        <w:rPr>
          <w:b/>
          <w:sz w:val="20"/>
          <w:szCs w:val="20"/>
        </w:rPr>
        <w:t>que los honorarios</w:t>
      </w:r>
      <w:r w:rsidRPr="00911EEE">
        <w:rPr>
          <w:sz w:val="20"/>
          <w:szCs w:val="20"/>
        </w:rPr>
        <w:t xml:space="preserve"> solicitados al CNCA de los/as trabajadores/as, </w:t>
      </w:r>
      <w:r w:rsidRPr="00911EEE">
        <w:rPr>
          <w:b/>
          <w:sz w:val="20"/>
          <w:szCs w:val="20"/>
        </w:rPr>
        <w:t>corresponden a actividades</w:t>
      </w:r>
      <w:r w:rsidRPr="00911EEE">
        <w:rPr>
          <w:sz w:val="20"/>
          <w:szCs w:val="20"/>
        </w:rPr>
        <w:t xml:space="preserve"> o servicios </w:t>
      </w:r>
      <w:r w:rsidRPr="00911EEE">
        <w:rPr>
          <w:b/>
          <w:sz w:val="20"/>
          <w:szCs w:val="20"/>
        </w:rPr>
        <w:t>desarrolladas fuera de la jornada</w:t>
      </w:r>
      <w:r w:rsidRPr="00911EEE">
        <w:rPr>
          <w:sz w:val="20"/>
          <w:szCs w:val="20"/>
        </w:rPr>
        <w:t xml:space="preserve"> y labores establecidas en su contrato; y</w:t>
      </w:r>
    </w:p>
    <w:p w:rsidR="00494952" w:rsidRPr="00911EEE" w:rsidRDefault="00494952" w:rsidP="008E4F4F">
      <w:pPr>
        <w:ind w:left="-426" w:right="-234"/>
        <w:jc w:val="both"/>
        <w:rPr>
          <w:sz w:val="20"/>
          <w:szCs w:val="20"/>
        </w:rPr>
      </w:pPr>
      <w:r w:rsidRPr="00911EEE">
        <w:rPr>
          <w:sz w:val="20"/>
          <w:szCs w:val="20"/>
        </w:rPr>
        <w:t>9.</w:t>
      </w:r>
      <w:r w:rsidRPr="00911EEE">
        <w:rPr>
          <w:sz w:val="20"/>
          <w:szCs w:val="20"/>
        </w:rPr>
        <w:tab/>
        <w:t>Certificado de la institución universitaria (si corresponde) que</w:t>
      </w:r>
      <w:r w:rsidR="007A49CC" w:rsidRPr="00911EEE">
        <w:rPr>
          <w:sz w:val="20"/>
          <w:szCs w:val="20"/>
        </w:rPr>
        <w:t xml:space="preserve"> dé cuenta </w:t>
      </w:r>
      <w:r w:rsidRPr="00911EEE">
        <w:rPr>
          <w:sz w:val="20"/>
          <w:szCs w:val="20"/>
        </w:rPr>
        <w:t>que las personas que percibirán honorarios por medio del financiamiento del Fondo no mantienen un contrato ya sea indefinido o a plazo fijo con dicha institución.</w:t>
      </w:r>
    </w:p>
    <w:p w:rsidR="00494952" w:rsidRPr="00911EEE" w:rsidRDefault="00494952" w:rsidP="008E4F4F">
      <w:pPr>
        <w:ind w:left="-426" w:right="-234"/>
        <w:jc w:val="both"/>
        <w:rPr>
          <w:sz w:val="20"/>
          <w:szCs w:val="20"/>
        </w:rPr>
      </w:pPr>
    </w:p>
    <w:p w:rsidR="00494952" w:rsidRPr="00911EEE" w:rsidRDefault="00494952" w:rsidP="008E4F4F">
      <w:pPr>
        <w:ind w:left="-426" w:right="-234"/>
        <w:jc w:val="both"/>
        <w:rPr>
          <w:sz w:val="20"/>
          <w:szCs w:val="20"/>
        </w:rPr>
      </w:pPr>
      <w:r w:rsidRPr="00911EEE">
        <w:rPr>
          <w:sz w:val="20"/>
          <w:szCs w:val="20"/>
        </w:rPr>
        <w:t>Todo lo anterior es sin perjuicio de otros documentos que el propio convenio de ejecución precise. De no presentarse dicha documentación no podrá suscribirse el convenio, quedando la selección sin efecto.</w:t>
      </w:r>
    </w:p>
    <w:p w:rsidR="00690BC2" w:rsidRPr="00911EEE" w:rsidRDefault="009941E0" w:rsidP="008E4F4F">
      <w:pPr>
        <w:ind w:left="-426" w:right="-234"/>
        <w:jc w:val="both"/>
        <w:rPr>
          <w:sz w:val="20"/>
          <w:szCs w:val="20"/>
        </w:rPr>
      </w:pPr>
      <w:r w:rsidRPr="00911EEE">
        <w:rPr>
          <w:sz w:val="20"/>
          <w:szCs w:val="20"/>
        </w:rPr>
        <w:t xml:space="preserve">  </w:t>
      </w:r>
    </w:p>
    <w:p w:rsidR="009941E0" w:rsidRPr="00911EEE" w:rsidRDefault="008E4F4F" w:rsidP="008E4F4F">
      <w:pPr>
        <w:ind w:left="-426" w:right="-234"/>
        <w:jc w:val="both"/>
        <w:rPr>
          <w:rFonts w:asciiTheme="minorHAnsi" w:hAnsiTheme="minorHAnsi"/>
          <w:b/>
          <w:sz w:val="20"/>
          <w:szCs w:val="20"/>
        </w:rPr>
      </w:pPr>
      <w:r w:rsidRPr="00911EEE">
        <w:rPr>
          <w:rFonts w:asciiTheme="minorHAnsi" w:hAnsiTheme="minorHAnsi"/>
          <w:b/>
          <w:sz w:val="20"/>
          <w:szCs w:val="20"/>
        </w:rPr>
        <w:t>Sugerencias</w:t>
      </w:r>
    </w:p>
    <w:p w:rsidR="000B26EB" w:rsidRPr="00911EEE" w:rsidRDefault="000B26EB" w:rsidP="008E4F4F">
      <w:pPr>
        <w:ind w:left="-426" w:right="-234"/>
        <w:jc w:val="both"/>
        <w:rPr>
          <w:rFonts w:asciiTheme="minorHAnsi" w:hAnsiTheme="minorHAnsi"/>
          <w:b/>
          <w:sz w:val="20"/>
          <w:szCs w:val="20"/>
        </w:rPr>
      </w:pPr>
    </w:p>
    <w:p w:rsidR="008E4F4F" w:rsidRPr="00911EEE" w:rsidRDefault="000B26EB" w:rsidP="00224BB4">
      <w:pPr>
        <w:pStyle w:val="Prrafodelista"/>
        <w:numPr>
          <w:ilvl w:val="0"/>
          <w:numId w:val="8"/>
        </w:numPr>
        <w:ind w:right="-234"/>
        <w:jc w:val="both"/>
        <w:rPr>
          <w:rFonts w:asciiTheme="minorHAnsi" w:hAnsiTheme="minorHAnsi"/>
          <w:sz w:val="20"/>
          <w:szCs w:val="20"/>
        </w:rPr>
      </w:pPr>
      <w:r w:rsidRPr="00911EEE">
        <w:rPr>
          <w:rFonts w:asciiTheme="minorHAnsi" w:hAnsiTheme="minorHAnsi"/>
          <w:sz w:val="20"/>
          <w:szCs w:val="20"/>
        </w:rPr>
        <w:t xml:space="preserve">Tome contacto,  a la brevedad, con  el responsable legal de la entidad adjudicataria del proyecto y  comuníquele toda esta información (adjudicación de recursos y documentación a  presentar para la firma del convenio. </w:t>
      </w:r>
    </w:p>
    <w:p w:rsidR="008E4F4F" w:rsidRPr="001A2CDA" w:rsidRDefault="008E4F4F" w:rsidP="00224BB4">
      <w:pPr>
        <w:pStyle w:val="Prrafodelista"/>
        <w:numPr>
          <w:ilvl w:val="0"/>
          <w:numId w:val="8"/>
        </w:numPr>
        <w:ind w:right="-234"/>
        <w:jc w:val="both"/>
        <w:rPr>
          <w:sz w:val="20"/>
          <w:szCs w:val="20"/>
        </w:rPr>
      </w:pPr>
      <w:r w:rsidRPr="00911EEE">
        <w:rPr>
          <w:rFonts w:asciiTheme="minorHAnsi" w:hAnsiTheme="minorHAnsi"/>
          <w:sz w:val="20"/>
          <w:szCs w:val="20"/>
        </w:rPr>
        <w:t>Si usted es profesor</w:t>
      </w:r>
      <w:r w:rsidR="000B26EB" w:rsidRPr="00911EEE">
        <w:rPr>
          <w:rFonts w:asciiTheme="minorHAnsi" w:hAnsiTheme="minorHAnsi"/>
          <w:sz w:val="20"/>
          <w:szCs w:val="20"/>
        </w:rPr>
        <w:t xml:space="preserve">/a </w:t>
      </w:r>
      <w:r w:rsidRPr="00911EEE">
        <w:rPr>
          <w:rFonts w:asciiTheme="minorHAnsi" w:hAnsiTheme="minorHAnsi"/>
          <w:sz w:val="20"/>
          <w:szCs w:val="20"/>
        </w:rPr>
        <w:t xml:space="preserve"> comparta esta información con su director</w:t>
      </w:r>
      <w:r w:rsidR="000B26EB" w:rsidRPr="00911EEE">
        <w:rPr>
          <w:rFonts w:asciiTheme="minorHAnsi" w:hAnsiTheme="minorHAnsi"/>
          <w:sz w:val="20"/>
          <w:szCs w:val="20"/>
        </w:rPr>
        <w:t>/a</w:t>
      </w:r>
      <w:r w:rsidRPr="00911EEE">
        <w:rPr>
          <w:rFonts w:asciiTheme="minorHAnsi" w:hAnsiTheme="minorHAnsi"/>
          <w:sz w:val="20"/>
          <w:szCs w:val="20"/>
        </w:rPr>
        <w:t xml:space="preserve"> quien le ayudará a llegar con mayor expedición al sostenedor legal del establecimiento educacional.</w:t>
      </w:r>
      <w:r w:rsidR="000B26EB" w:rsidRPr="00911EEE">
        <w:rPr>
          <w:rFonts w:asciiTheme="minorHAnsi" w:hAnsiTheme="minorHAnsi"/>
          <w:sz w:val="20"/>
          <w:szCs w:val="20"/>
        </w:rPr>
        <w:t xml:space="preserve"> Es altamente conveniente que el /</w:t>
      </w:r>
      <w:r w:rsidR="00051E45">
        <w:rPr>
          <w:rFonts w:asciiTheme="minorHAnsi" w:hAnsiTheme="minorHAnsi"/>
          <w:sz w:val="20"/>
          <w:szCs w:val="20"/>
        </w:rPr>
        <w:t>la</w:t>
      </w:r>
      <w:r w:rsidR="000B26EB" w:rsidRPr="00911EEE">
        <w:rPr>
          <w:rFonts w:asciiTheme="minorHAnsi" w:hAnsiTheme="minorHAnsi"/>
          <w:sz w:val="20"/>
          <w:szCs w:val="20"/>
        </w:rPr>
        <w:t xml:space="preserve"> director/a</w:t>
      </w:r>
      <w:r w:rsidR="00224BB4" w:rsidRPr="00911EEE">
        <w:rPr>
          <w:rFonts w:asciiTheme="minorHAnsi" w:hAnsiTheme="minorHAnsi"/>
          <w:sz w:val="20"/>
          <w:szCs w:val="20"/>
        </w:rPr>
        <w:t xml:space="preserve"> asuma un rol importante en la </w:t>
      </w:r>
      <w:r w:rsidR="008B56CA" w:rsidRPr="00911EEE">
        <w:rPr>
          <w:rFonts w:asciiTheme="minorHAnsi" w:hAnsiTheme="minorHAnsi"/>
          <w:sz w:val="20"/>
          <w:szCs w:val="20"/>
        </w:rPr>
        <w:t>consecución de la documentación obligatoria.</w:t>
      </w:r>
    </w:p>
    <w:p w:rsidR="001A2CDA" w:rsidRPr="00911EEE" w:rsidRDefault="001A2CDA" w:rsidP="00224BB4">
      <w:pPr>
        <w:pStyle w:val="Prrafodelista"/>
        <w:numPr>
          <w:ilvl w:val="0"/>
          <w:numId w:val="8"/>
        </w:numPr>
        <w:ind w:right="-234"/>
        <w:jc w:val="both"/>
        <w:rPr>
          <w:sz w:val="20"/>
          <w:szCs w:val="20"/>
        </w:rPr>
      </w:pPr>
    </w:p>
    <w:p w:rsidR="00911EEE" w:rsidRDefault="00911EEE" w:rsidP="00911EEE">
      <w:pPr>
        <w:ind w:right="-234"/>
        <w:jc w:val="both"/>
      </w:pPr>
    </w:p>
    <w:p w:rsidR="00911EEE" w:rsidRDefault="00911EEE" w:rsidP="00911EEE">
      <w:pPr>
        <w:ind w:right="-234"/>
        <w:jc w:val="both"/>
      </w:pPr>
      <w:bookmarkStart w:id="0" w:name="_GoBack"/>
      <w:bookmarkEnd w:id="0"/>
    </w:p>
    <w:p w:rsidR="00911EEE" w:rsidRPr="00224BB4" w:rsidRDefault="00911EEE" w:rsidP="00911EEE">
      <w:pPr>
        <w:ind w:right="-234"/>
        <w:jc w:val="both"/>
      </w:pPr>
    </w:p>
    <w:p w:rsidR="00224BB4" w:rsidRDefault="00224BB4" w:rsidP="008E4F4F">
      <w:pPr>
        <w:ind w:left="-426" w:right="-234"/>
        <w:jc w:val="both"/>
      </w:pPr>
    </w:p>
    <w:p w:rsidR="000B26EB" w:rsidRPr="001A2CDA" w:rsidRDefault="001A2CDA" w:rsidP="008E4F4F">
      <w:pPr>
        <w:ind w:left="-426" w:right="-234"/>
        <w:jc w:val="both"/>
        <w:rPr>
          <w:b/>
        </w:rPr>
      </w:pPr>
      <w:r w:rsidRPr="001A2CDA">
        <w:rPr>
          <w:b/>
        </w:rPr>
        <w:t>Les saludamos atentamente, Equipo de Concursos de Educación Artística</w:t>
      </w:r>
    </w:p>
    <w:p w:rsidR="001A2CDA" w:rsidRPr="001A2CDA" w:rsidRDefault="001A2CDA" w:rsidP="008E4F4F">
      <w:pPr>
        <w:ind w:left="-426" w:right="-234"/>
        <w:jc w:val="both"/>
        <w:rPr>
          <w:b/>
        </w:rPr>
      </w:pPr>
      <w:r w:rsidRPr="001A2CDA">
        <w:rPr>
          <w:b/>
        </w:rPr>
        <w:t xml:space="preserve">Miguel Ramirez Hernández: </w:t>
      </w:r>
      <w:hyperlink r:id="rId7" w:history="1">
        <w:r w:rsidRPr="001A2CDA">
          <w:rPr>
            <w:rStyle w:val="Hipervnculo"/>
            <w:b/>
          </w:rPr>
          <w:t>miguel.ramirez@cultura.gob.cl</w:t>
        </w:r>
      </w:hyperlink>
      <w:r w:rsidRPr="001A2CDA">
        <w:rPr>
          <w:b/>
        </w:rPr>
        <w:t xml:space="preserve">   fono 32-2326538</w:t>
      </w:r>
    </w:p>
    <w:p w:rsidR="001A2CDA" w:rsidRPr="001A2CDA" w:rsidRDefault="001A2CDA" w:rsidP="008E4F4F">
      <w:pPr>
        <w:ind w:left="-426" w:right="-234"/>
        <w:jc w:val="both"/>
        <w:rPr>
          <w:b/>
        </w:rPr>
      </w:pPr>
      <w:r w:rsidRPr="001A2CDA">
        <w:rPr>
          <w:b/>
        </w:rPr>
        <w:t xml:space="preserve">Jorge Jelvez Palma: </w:t>
      </w:r>
      <w:hyperlink r:id="rId8" w:history="1">
        <w:r w:rsidRPr="001A2CDA">
          <w:rPr>
            <w:rStyle w:val="Hipervnculo"/>
            <w:b/>
          </w:rPr>
          <w:t>Jorge.jelvez@cultura.gob.cl</w:t>
        </w:r>
      </w:hyperlink>
      <w:r w:rsidRPr="001A2CDA">
        <w:rPr>
          <w:b/>
        </w:rPr>
        <w:t xml:space="preserve">   fono 32-2326537</w:t>
      </w:r>
    </w:p>
    <w:p w:rsidR="000B26EB" w:rsidRDefault="000B26EB" w:rsidP="008E4F4F">
      <w:pPr>
        <w:ind w:left="-426" w:right="-234"/>
        <w:jc w:val="both"/>
      </w:pPr>
    </w:p>
    <w:p w:rsidR="000B26EB" w:rsidRDefault="000B26EB" w:rsidP="008E4F4F">
      <w:pPr>
        <w:ind w:left="-426" w:right="-234"/>
        <w:jc w:val="both"/>
      </w:pPr>
    </w:p>
    <w:p w:rsidR="005649AA" w:rsidRDefault="005649AA" w:rsidP="008E4F4F">
      <w:pPr>
        <w:ind w:left="-426" w:right="-234"/>
        <w:jc w:val="both"/>
      </w:pPr>
    </w:p>
    <w:p w:rsidR="005649AA" w:rsidRDefault="005649AA" w:rsidP="008E4F4F">
      <w:pPr>
        <w:ind w:left="-426" w:right="-234"/>
        <w:jc w:val="both"/>
      </w:pPr>
    </w:p>
    <w:p w:rsidR="005649AA" w:rsidRDefault="005649AA" w:rsidP="008E4F4F">
      <w:pPr>
        <w:ind w:left="-426" w:right="-234"/>
        <w:jc w:val="both"/>
      </w:pPr>
    </w:p>
    <w:p w:rsidR="005649AA" w:rsidRDefault="005649AA" w:rsidP="008E4F4F">
      <w:pPr>
        <w:ind w:left="-426" w:right="-234"/>
        <w:jc w:val="both"/>
      </w:pPr>
    </w:p>
    <w:sectPr w:rsidR="005649AA" w:rsidSect="00147C69">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96EC2"/>
    <w:multiLevelType w:val="hybridMultilevel"/>
    <w:tmpl w:val="BDF27BE2"/>
    <w:lvl w:ilvl="0" w:tplc="13305780">
      <w:start w:val="1"/>
      <w:numFmt w:val="bullet"/>
      <w:lvlText w:val="-"/>
      <w:lvlJc w:val="left"/>
      <w:pPr>
        <w:tabs>
          <w:tab w:val="num" w:pos="720"/>
        </w:tabs>
        <w:ind w:left="720" w:hanging="360"/>
      </w:pPr>
      <w:rPr>
        <w:rFonts w:ascii="Arial" w:hAnsi="Arial" w:cs="Times New Roman" w:hint="default"/>
      </w:rPr>
    </w:lvl>
    <w:lvl w:ilvl="1" w:tplc="3CAE508E">
      <w:start w:val="1"/>
      <w:numFmt w:val="bullet"/>
      <w:lvlText w:val="-"/>
      <w:lvlJc w:val="left"/>
      <w:pPr>
        <w:tabs>
          <w:tab w:val="num" w:pos="1440"/>
        </w:tabs>
        <w:ind w:left="1440" w:hanging="360"/>
      </w:pPr>
      <w:rPr>
        <w:rFonts w:ascii="Arial" w:hAnsi="Arial" w:cs="Times New Roman" w:hint="default"/>
      </w:rPr>
    </w:lvl>
    <w:lvl w:ilvl="2" w:tplc="A686D894">
      <w:start w:val="1"/>
      <w:numFmt w:val="bullet"/>
      <w:lvlText w:val="-"/>
      <w:lvlJc w:val="left"/>
      <w:pPr>
        <w:tabs>
          <w:tab w:val="num" w:pos="2160"/>
        </w:tabs>
        <w:ind w:left="2160" w:hanging="360"/>
      </w:pPr>
      <w:rPr>
        <w:rFonts w:ascii="Arial" w:hAnsi="Arial" w:cs="Times New Roman" w:hint="default"/>
      </w:rPr>
    </w:lvl>
    <w:lvl w:ilvl="3" w:tplc="1E1EB948">
      <w:start w:val="1"/>
      <w:numFmt w:val="bullet"/>
      <w:lvlText w:val="-"/>
      <w:lvlJc w:val="left"/>
      <w:pPr>
        <w:tabs>
          <w:tab w:val="num" w:pos="2880"/>
        </w:tabs>
        <w:ind w:left="2880" w:hanging="360"/>
      </w:pPr>
      <w:rPr>
        <w:rFonts w:ascii="Arial" w:hAnsi="Arial" w:cs="Times New Roman" w:hint="default"/>
      </w:rPr>
    </w:lvl>
    <w:lvl w:ilvl="4" w:tplc="77B83692">
      <w:start w:val="1"/>
      <w:numFmt w:val="bullet"/>
      <w:lvlText w:val="-"/>
      <w:lvlJc w:val="left"/>
      <w:pPr>
        <w:tabs>
          <w:tab w:val="num" w:pos="3600"/>
        </w:tabs>
        <w:ind w:left="3600" w:hanging="360"/>
      </w:pPr>
      <w:rPr>
        <w:rFonts w:ascii="Arial" w:hAnsi="Arial" w:cs="Times New Roman" w:hint="default"/>
      </w:rPr>
    </w:lvl>
    <w:lvl w:ilvl="5" w:tplc="DFDA53B6">
      <w:start w:val="1"/>
      <w:numFmt w:val="bullet"/>
      <w:lvlText w:val="-"/>
      <w:lvlJc w:val="left"/>
      <w:pPr>
        <w:tabs>
          <w:tab w:val="num" w:pos="4320"/>
        </w:tabs>
        <w:ind w:left="4320" w:hanging="360"/>
      </w:pPr>
      <w:rPr>
        <w:rFonts w:ascii="Arial" w:hAnsi="Arial" w:cs="Times New Roman" w:hint="default"/>
      </w:rPr>
    </w:lvl>
    <w:lvl w:ilvl="6" w:tplc="ED405B9C">
      <w:start w:val="1"/>
      <w:numFmt w:val="bullet"/>
      <w:lvlText w:val="-"/>
      <w:lvlJc w:val="left"/>
      <w:pPr>
        <w:tabs>
          <w:tab w:val="num" w:pos="5040"/>
        </w:tabs>
        <w:ind w:left="5040" w:hanging="360"/>
      </w:pPr>
      <w:rPr>
        <w:rFonts w:ascii="Arial" w:hAnsi="Arial" w:cs="Times New Roman" w:hint="default"/>
      </w:rPr>
    </w:lvl>
    <w:lvl w:ilvl="7" w:tplc="EE248F82">
      <w:start w:val="1"/>
      <w:numFmt w:val="bullet"/>
      <w:lvlText w:val="-"/>
      <w:lvlJc w:val="left"/>
      <w:pPr>
        <w:tabs>
          <w:tab w:val="num" w:pos="5760"/>
        </w:tabs>
        <w:ind w:left="5760" w:hanging="360"/>
      </w:pPr>
      <w:rPr>
        <w:rFonts w:ascii="Arial" w:hAnsi="Arial" w:cs="Times New Roman" w:hint="default"/>
      </w:rPr>
    </w:lvl>
    <w:lvl w:ilvl="8" w:tplc="E78ED2B0">
      <w:start w:val="1"/>
      <w:numFmt w:val="bullet"/>
      <w:lvlText w:val="-"/>
      <w:lvlJc w:val="left"/>
      <w:pPr>
        <w:tabs>
          <w:tab w:val="num" w:pos="6480"/>
        </w:tabs>
        <w:ind w:left="6480" w:hanging="360"/>
      </w:pPr>
      <w:rPr>
        <w:rFonts w:ascii="Arial" w:hAnsi="Arial" w:cs="Times New Roman" w:hint="default"/>
      </w:rPr>
    </w:lvl>
  </w:abstractNum>
  <w:abstractNum w:abstractNumId="1">
    <w:nsid w:val="111F1191"/>
    <w:multiLevelType w:val="hybridMultilevel"/>
    <w:tmpl w:val="40D4518C"/>
    <w:lvl w:ilvl="0" w:tplc="69F205DE">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4FA67AF"/>
    <w:multiLevelType w:val="hybridMultilevel"/>
    <w:tmpl w:val="9B00FEB6"/>
    <w:lvl w:ilvl="0" w:tplc="5B10032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5C1383A"/>
    <w:multiLevelType w:val="hybridMultilevel"/>
    <w:tmpl w:val="05EA5D86"/>
    <w:lvl w:ilvl="0" w:tplc="61D45F86">
      <w:start w:val="1"/>
      <w:numFmt w:val="lowerLetter"/>
      <w:lvlText w:val="%1."/>
      <w:lvlJc w:val="left"/>
      <w:pPr>
        <w:ind w:left="720" w:hanging="360"/>
      </w:pPr>
      <w:rPr>
        <w:rFonts w:hint="default"/>
        <w:kern w:val="0"/>
        <w:sz w:val="20"/>
        <w:szCs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C7159DB"/>
    <w:multiLevelType w:val="hybridMultilevel"/>
    <w:tmpl w:val="B90A6820"/>
    <w:lvl w:ilvl="0" w:tplc="0CB61BD0">
      <w:start w:val="1"/>
      <w:numFmt w:val="decimal"/>
      <w:lvlText w:val="%1."/>
      <w:lvlJc w:val="left"/>
      <w:pPr>
        <w:ind w:left="360" w:hanging="360"/>
      </w:pPr>
      <w:rPr>
        <w:rFonts w:ascii="Verdana" w:eastAsia="Times New Roman" w:hAnsi="Verdana" w:cs="Arial"/>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EAB41A9"/>
    <w:multiLevelType w:val="hybridMultilevel"/>
    <w:tmpl w:val="4956D7E0"/>
    <w:lvl w:ilvl="0" w:tplc="34529712">
      <w:start w:val="1"/>
      <w:numFmt w:val="bullet"/>
      <w:lvlText w:val="-"/>
      <w:lvlJc w:val="left"/>
      <w:pPr>
        <w:tabs>
          <w:tab w:val="num" w:pos="720"/>
        </w:tabs>
        <w:ind w:left="720" w:hanging="360"/>
      </w:pPr>
      <w:rPr>
        <w:rFonts w:ascii="Arial" w:hAnsi="Arial" w:cs="Times New Roman" w:hint="default"/>
      </w:rPr>
    </w:lvl>
    <w:lvl w:ilvl="1" w:tplc="1E8AE2FC">
      <w:start w:val="1"/>
      <w:numFmt w:val="bullet"/>
      <w:lvlText w:val="-"/>
      <w:lvlJc w:val="left"/>
      <w:pPr>
        <w:tabs>
          <w:tab w:val="num" w:pos="1440"/>
        </w:tabs>
        <w:ind w:left="1440" w:hanging="360"/>
      </w:pPr>
      <w:rPr>
        <w:rFonts w:ascii="Arial" w:hAnsi="Arial" w:cs="Times New Roman" w:hint="default"/>
      </w:rPr>
    </w:lvl>
    <w:lvl w:ilvl="2" w:tplc="84D8B79E">
      <w:start w:val="1"/>
      <w:numFmt w:val="bullet"/>
      <w:lvlText w:val="-"/>
      <w:lvlJc w:val="left"/>
      <w:pPr>
        <w:tabs>
          <w:tab w:val="num" w:pos="2160"/>
        </w:tabs>
        <w:ind w:left="2160" w:hanging="360"/>
      </w:pPr>
      <w:rPr>
        <w:rFonts w:ascii="Arial" w:hAnsi="Arial" w:cs="Times New Roman" w:hint="default"/>
      </w:rPr>
    </w:lvl>
    <w:lvl w:ilvl="3" w:tplc="96CCB1CE">
      <w:start w:val="1"/>
      <w:numFmt w:val="bullet"/>
      <w:lvlText w:val="-"/>
      <w:lvlJc w:val="left"/>
      <w:pPr>
        <w:tabs>
          <w:tab w:val="num" w:pos="2880"/>
        </w:tabs>
        <w:ind w:left="2880" w:hanging="360"/>
      </w:pPr>
      <w:rPr>
        <w:rFonts w:ascii="Arial" w:hAnsi="Arial" w:cs="Times New Roman" w:hint="default"/>
      </w:rPr>
    </w:lvl>
    <w:lvl w:ilvl="4" w:tplc="C54A61F6">
      <w:start w:val="1"/>
      <w:numFmt w:val="bullet"/>
      <w:lvlText w:val="-"/>
      <w:lvlJc w:val="left"/>
      <w:pPr>
        <w:tabs>
          <w:tab w:val="num" w:pos="3600"/>
        </w:tabs>
        <w:ind w:left="3600" w:hanging="360"/>
      </w:pPr>
      <w:rPr>
        <w:rFonts w:ascii="Arial" w:hAnsi="Arial" w:cs="Times New Roman" w:hint="default"/>
      </w:rPr>
    </w:lvl>
    <w:lvl w:ilvl="5" w:tplc="79A06DF6">
      <w:start w:val="1"/>
      <w:numFmt w:val="bullet"/>
      <w:lvlText w:val="-"/>
      <w:lvlJc w:val="left"/>
      <w:pPr>
        <w:tabs>
          <w:tab w:val="num" w:pos="4320"/>
        </w:tabs>
        <w:ind w:left="4320" w:hanging="360"/>
      </w:pPr>
      <w:rPr>
        <w:rFonts w:ascii="Arial" w:hAnsi="Arial" w:cs="Times New Roman" w:hint="default"/>
      </w:rPr>
    </w:lvl>
    <w:lvl w:ilvl="6" w:tplc="D74CF872">
      <w:start w:val="1"/>
      <w:numFmt w:val="bullet"/>
      <w:lvlText w:val="-"/>
      <w:lvlJc w:val="left"/>
      <w:pPr>
        <w:tabs>
          <w:tab w:val="num" w:pos="5040"/>
        </w:tabs>
        <w:ind w:left="5040" w:hanging="360"/>
      </w:pPr>
      <w:rPr>
        <w:rFonts w:ascii="Arial" w:hAnsi="Arial" w:cs="Times New Roman" w:hint="default"/>
      </w:rPr>
    </w:lvl>
    <w:lvl w:ilvl="7" w:tplc="B4A8332E">
      <w:start w:val="1"/>
      <w:numFmt w:val="bullet"/>
      <w:lvlText w:val="-"/>
      <w:lvlJc w:val="left"/>
      <w:pPr>
        <w:tabs>
          <w:tab w:val="num" w:pos="5760"/>
        </w:tabs>
        <w:ind w:left="5760" w:hanging="360"/>
      </w:pPr>
      <w:rPr>
        <w:rFonts w:ascii="Arial" w:hAnsi="Arial" w:cs="Times New Roman" w:hint="default"/>
      </w:rPr>
    </w:lvl>
    <w:lvl w:ilvl="8" w:tplc="C7CC7292">
      <w:start w:val="1"/>
      <w:numFmt w:val="bullet"/>
      <w:lvlText w:val="-"/>
      <w:lvlJc w:val="left"/>
      <w:pPr>
        <w:tabs>
          <w:tab w:val="num" w:pos="6480"/>
        </w:tabs>
        <w:ind w:left="6480" w:hanging="360"/>
      </w:pPr>
      <w:rPr>
        <w:rFonts w:ascii="Arial" w:hAnsi="Arial" w:cs="Times New Roman" w:hint="default"/>
      </w:rPr>
    </w:lvl>
  </w:abstractNum>
  <w:abstractNum w:abstractNumId="6">
    <w:nsid w:val="33F91EBD"/>
    <w:multiLevelType w:val="hybridMultilevel"/>
    <w:tmpl w:val="BC602C9C"/>
    <w:lvl w:ilvl="0" w:tplc="E86AD660">
      <w:start w:val="1"/>
      <w:numFmt w:val="upperRoman"/>
      <w:lvlText w:val="%1."/>
      <w:lvlJc w:val="left"/>
      <w:pPr>
        <w:ind w:left="1080" w:hanging="720"/>
      </w:pPr>
      <w:rPr>
        <w:rFonts w:hint="default"/>
        <w:b/>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7EB7774"/>
    <w:multiLevelType w:val="hybridMultilevel"/>
    <w:tmpl w:val="60B09E60"/>
    <w:lvl w:ilvl="0" w:tplc="340A0001">
      <w:start w:val="1"/>
      <w:numFmt w:val="bullet"/>
      <w:lvlText w:val=""/>
      <w:lvlJc w:val="left"/>
      <w:pPr>
        <w:ind w:left="294" w:hanging="360"/>
      </w:pPr>
      <w:rPr>
        <w:rFonts w:ascii="Symbol" w:hAnsi="Symbol" w:hint="default"/>
      </w:rPr>
    </w:lvl>
    <w:lvl w:ilvl="1" w:tplc="340A0003" w:tentative="1">
      <w:start w:val="1"/>
      <w:numFmt w:val="bullet"/>
      <w:lvlText w:val="o"/>
      <w:lvlJc w:val="left"/>
      <w:pPr>
        <w:ind w:left="1014" w:hanging="360"/>
      </w:pPr>
      <w:rPr>
        <w:rFonts w:ascii="Courier New" w:hAnsi="Courier New" w:cs="Courier New" w:hint="default"/>
      </w:rPr>
    </w:lvl>
    <w:lvl w:ilvl="2" w:tplc="340A0005" w:tentative="1">
      <w:start w:val="1"/>
      <w:numFmt w:val="bullet"/>
      <w:lvlText w:val=""/>
      <w:lvlJc w:val="left"/>
      <w:pPr>
        <w:ind w:left="1734" w:hanging="360"/>
      </w:pPr>
      <w:rPr>
        <w:rFonts w:ascii="Wingdings" w:hAnsi="Wingdings" w:hint="default"/>
      </w:rPr>
    </w:lvl>
    <w:lvl w:ilvl="3" w:tplc="340A0001" w:tentative="1">
      <w:start w:val="1"/>
      <w:numFmt w:val="bullet"/>
      <w:lvlText w:val=""/>
      <w:lvlJc w:val="left"/>
      <w:pPr>
        <w:ind w:left="2454" w:hanging="360"/>
      </w:pPr>
      <w:rPr>
        <w:rFonts w:ascii="Symbol" w:hAnsi="Symbol" w:hint="default"/>
      </w:rPr>
    </w:lvl>
    <w:lvl w:ilvl="4" w:tplc="340A0003" w:tentative="1">
      <w:start w:val="1"/>
      <w:numFmt w:val="bullet"/>
      <w:lvlText w:val="o"/>
      <w:lvlJc w:val="left"/>
      <w:pPr>
        <w:ind w:left="3174" w:hanging="360"/>
      </w:pPr>
      <w:rPr>
        <w:rFonts w:ascii="Courier New" w:hAnsi="Courier New" w:cs="Courier New" w:hint="default"/>
      </w:rPr>
    </w:lvl>
    <w:lvl w:ilvl="5" w:tplc="340A0005" w:tentative="1">
      <w:start w:val="1"/>
      <w:numFmt w:val="bullet"/>
      <w:lvlText w:val=""/>
      <w:lvlJc w:val="left"/>
      <w:pPr>
        <w:ind w:left="3894" w:hanging="360"/>
      </w:pPr>
      <w:rPr>
        <w:rFonts w:ascii="Wingdings" w:hAnsi="Wingdings" w:hint="default"/>
      </w:rPr>
    </w:lvl>
    <w:lvl w:ilvl="6" w:tplc="340A0001" w:tentative="1">
      <w:start w:val="1"/>
      <w:numFmt w:val="bullet"/>
      <w:lvlText w:val=""/>
      <w:lvlJc w:val="left"/>
      <w:pPr>
        <w:ind w:left="4614" w:hanging="360"/>
      </w:pPr>
      <w:rPr>
        <w:rFonts w:ascii="Symbol" w:hAnsi="Symbol" w:hint="default"/>
      </w:rPr>
    </w:lvl>
    <w:lvl w:ilvl="7" w:tplc="340A0003" w:tentative="1">
      <w:start w:val="1"/>
      <w:numFmt w:val="bullet"/>
      <w:lvlText w:val="o"/>
      <w:lvlJc w:val="left"/>
      <w:pPr>
        <w:ind w:left="5334" w:hanging="360"/>
      </w:pPr>
      <w:rPr>
        <w:rFonts w:ascii="Courier New" w:hAnsi="Courier New" w:cs="Courier New" w:hint="default"/>
      </w:rPr>
    </w:lvl>
    <w:lvl w:ilvl="8" w:tplc="340A0005" w:tentative="1">
      <w:start w:val="1"/>
      <w:numFmt w:val="bullet"/>
      <w:lvlText w:val=""/>
      <w:lvlJc w:val="left"/>
      <w:pPr>
        <w:ind w:left="6054"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3"/>
    <w:rsid w:val="000155E8"/>
    <w:rsid w:val="00051E45"/>
    <w:rsid w:val="000B26EB"/>
    <w:rsid w:val="001076C7"/>
    <w:rsid w:val="00147C69"/>
    <w:rsid w:val="001A2CDA"/>
    <w:rsid w:val="00224BB4"/>
    <w:rsid w:val="002D4BF4"/>
    <w:rsid w:val="002F1318"/>
    <w:rsid w:val="00427E0E"/>
    <w:rsid w:val="0043291A"/>
    <w:rsid w:val="00484665"/>
    <w:rsid w:val="00494952"/>
    <w:rsid w:val="004B7B1C"/>
    <w:rsid w:val="004E0A0B"/>
    <w:rsid w:val="005649AA"/>
    <w:rsid w:val="00603C8C"/>
    <w:rsid w:val="00680875"/>
    <w:rsid w:val="00690BC2"/>
    <w:rsid w:val="00727768"/>
    <w:rsid w:val="007A49CC"/>
    <w:rsid w:val="00840258"/>
    <w:rsid w:val="008B56CA"/>
    <w:rsid w:val="008D2E84"/>
    <w:rsid w:val="008E4F4F"/>
    <w:rsid w:val="00911EEE"/>
    <w:rsid w:val="009427C9"/>
    <w:rsid w:val="009941E0"/>
    <w:rsid w:val="00A746C9"/>
    <w:rsid w:val="00A97BE8"/>
    <w:rsid w:val="00AC3387"/>
    <w:rsid w:val="00B23E8C"/>
    <w:rsid w:val="00BC5B68"/>
    <w:rsid w:val="00C50EC3"/>
    <w:rsid w:val="00D04D80"/>
    <w:rsid w:val="00D84665"/>
    <w:rsid w:val="00DD1F29"/>
    <w:rsid w:val="00ED5D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4026AF-8FCD-4462-B090-BDC737A0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258"/>
    <w:pPr>
      <w:spacing w:after="0" w:line="240" w:lineRule="auto"/>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Listaclara-nfasis5">
    <w:name w:val="Light List Accent 5"/>
    <w:basedOn w:val="Tablanormal"/>
    <w:uiPriority w:val="61"/>
    <w:rsid w:val="002D4BF4"/>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Textodeglobo">
    <w:name w:val="Balloon Text"/>
    <w:basedOn w:val="Normal"/>
    <w:link w:val="TextodegloboCar"/>
    <w:uiPriority w:val="99"/>
    <w:semiHidden/>
    <w:unhideWhenUsed/>
    <w:rsid w:val="00D04D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4D80"/>
    <w:rPr>
      <w:rFonts w:ascii="Segoe UI" w:hAnsi="Segoe UI" w:cs="Segoe UI"/>
      <w:sz w:val="18"/>
      <w:szCs w:val="18"/>
    </w:rPr>
  </w:style>
  <w:style w:type="table" w:styleId="Tablaconcuadrcula">
    <w:name w:val="Table Grid"/>
    <w:basedOn w:val="Tablanormal"/>
    <w:uiPriority w:val="39"/>
    <w:rsid w:val="00727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690BC2"/>
    <w:pPr>
      <w:spacing w:after="200"/>
      <w:ind w:left="720"/>
      <w:contextualSpacing/>
    </w:pPr>
    <w:rPr>
      <w:rFonts w:ascii="Cambria" w:hAnsi="Cambria"/>
      <w:sz w:val="24"/>
      <w:szCs w:val="24"/>
      <w:lang w:val="es-ES_tradnl"/>
    </w:rPr>
  </w:style>
  <w:style w:type="paragraph" w:customStyle="1" w:styleId="NormalBases">
    <w:name w:val="Normal (Bases)"/>
    <w:basedOn w:val="Normal"/>
    <w:link w:val="NormalBasesCar"/>
    <w:qFormat/>
    <w:rsid w:val="00690BC2"/>
    <w:pPr>
      <w:spacing w:after="120"/>
      <w:jc w:val="both"/>
    </w:pPr>
    <w:rPr>
      <w:rFonts w:cs="Calibri"/>
    </w:rPr>
  </w:style>
  <w:style w:type="character" w:customStyle="1" w:styleId="NormalBasesCar">
    <w:name w:val="Normal (Bases) Car"/>
    <w:link w:val="NormalBases"/>
    <w:rsid w:val="00690BC2"/>
    <w:rPr>
      <w:rFonts w:ascii="Calibri" w:eastAsia="Times New Roman" w:hAnsi="Calibri" w:cs="Calibri"/>
    </w:rPr>
  </w:style>
  <w:style w:type="character" w:customStyle="1" w:styleId="PrrafodelistaCar">
    <w:name w:val="Párrafo de lista Car"/>
    <w:link w:val="Prrafodelista"/>
    <w:uiPriority w:val="34"/>
    <w:locked/>
    <w:rsid w:val="00690BC2"/>
    <w:rPr>
      <w:rFonts w:ascii="Cambria" w:eastAsia="Times New Roman" w:hAnsi="Cambria" w:cs="Times New Roman"/>
      <w:sz w:val="24"/>
      <w:szCs w:val="24"/>
      <w:lang w:val="es-ES_tradnl"/>
    </w:rPr>
  </w:style>
  <w:style w:type="character" w:styleId="Hipervnculo">
    <w:name w:val="Hyperlink"/>
    <w:basedOn w:val="Fuentedeprrafopredeter"/>
    <w:uiPriority w:val="99"/>
    <w:unhideWhenUsed/>
    <w:rsid w:val="005649AA"/>
    <w:rPr>
      <w:color w:val="0563C1" w:themeColor="hyperlink"/>
      <w:u w:val="single"/>
    </w:rPr>
  </w:style>
  <w:style w:type="character" w:styleId="Refdecomentario">
    <w:name w:val="annotation reference"/>
    <w:basedOn w:val="Fuentedeprrafopredeter"/>
    <w:uiPriority w:val="99"/>
    <w:semiHidden/>
    <w:unhideWhenUsed/>
    <w:rsid w:val="00484665"/>
    <w:rPr>
      <w:sz w:val="16"/>
      <w:szCs w:val="16"/>
    </w:rPr>
  </w:style>
  <w:style w:type="paragraph" w:styleId="Textocomentario">
    <w:name w:val="annotation text"/>
    <w:basedOn w:val="Normal"/>
    <w:link w:val="TextocomentarioCar"/>
    <w:uiPriority w:val="99"/>
    <w:semiHidden/>
    <w:unhideWhenUsed/>
    <w:rsid w:val="00484665"/>
    <w:rPr>
      <w:sz w:val="20"/>
      <w:szCs w:val="20"/>
    </w:rPr>
  </w:style>
  <w:style w:type="character" w:customStyle="1" w:styleId="TextocomentarioCar">
    <w:name w:val="Texto comentario Car"/>
    <w:basedOn w:val="Fuentedeprrafopredeter"/>
    <w:link w:val="Textocomentario"/>
    <w:uiPriority w:val="99"/>
    <w:semiHidden/>
    <w:rsid w:val="00484665"/>
    <w:rPr>
      <w:rFonts w:ascii="Calibri" w:eastAsia="Times New Roman"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84665"/>
    <w:rPr>
      <w:b/>
      <w:bCs/>
    </w:rPr>
  </w:style>
  <w:style w:type="character" w:customStyle="1" w:styleId="AsuntodelcomentarioCar">
    <w:name w:val="Asunto del comentario Car"/>
    <w:basedOn w:val="TextocomentarioCar"/>
    <w:link w:val="Asuntodelcomentario"/>
    <w:uiPriority w:val="99"/>
    <w:semiHidden/>
    <w:rsid w:val="00484665"/>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613970">
      <w:bodyDiv w:val="1"/>
      <w:marLeft w:val="0"/>
      <w:marRight w:val="0"/>
      <w:marTop w:val="0"/>
      <w:marBottom w:val="0"/>
      <w:divBdr>
        <w:top w:val="none" w:sz="0" w:space="0" w:color="auto"/>
        <w:left w:val="none" w:sz="0" w:space="0" w:color="auto"/>
        <w:bottom w:val="none" w:sz="0" w:space="0" w:color="auto"/>
        <w:right w:val="none" w:sz="0" w:space="0" w:color="auto"/>
      </w:divBdr>
    </w:div>
    <w:div w:id="1077288323">
      <w:bodyDiv w:val="1"/>
      <w:marLeft w:val="0"/>
      <w:marRight w:val="0"/>
      <w:marTop w:val="0"/>
      <w:marBottom w:val="0"/>
      <w:divBdr>
        <w:top w:val="none" w:sz="0" w:space="0" w:color="auto"/>
        <w:left w:val="none" w:sz="0" w:space="0" w:color="auto"/>
        <w:bottom w:val="none" w:sz="0" w:space="0" w:color="auto"/>
        <w:right w:val="none" w:sz="0" w:space="0" w:color="auto"/>
      </w:divBdr>
    </w:div>
    <w:div w:id="1631595916">
      <w:bodyDiv w:val="1"/>
      <w:marLeft w:val="0"/>
      <w:marRight w:val="0"/>
      <w:marTop w:val="0"/>
      <w:marBottom w:val="0"/>
      <w:divBdr>
        <w:top w:val="none" w:sz="0" w:space="0" w:color="auto"/>
        <w:left w:val="none" w:sz="0" w:space="0" w:color="auto"/>
        <w:bottom w:val="none" w:sz="0" w:space="0" w:color="auto"/>
        <w:right w:val="none" w:sz="0" w:space="0" w:color="auto"/>
      </w:divBdr>
    </w:div>
    <w:div w:id="194819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jelvez@cultura.gob.cl" TargetMode="External"/><Relationship Id="rId3" Type="http://schemas.openxmlformats.org/officeDocument/2006/relationships/settings" Target="settings.xml"/><Relationship Id="rId7" Type="http://schemas.openxmlformats.org/officeDocument/2006/relationships/hyperlink" Target="mailto:miguel.ramirez@cultura.gob.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ndosdecultura.cl/programas/fondo-fae/noticias/resultados-fondo-educacion-2018/" TargetMode="External"/><Relationship Id="rId5" Type="http://schemas.openxmlformats.org/officeDocument/2006/relationships/hyperlink" Target="http://www.fondosdecultura.cl/programas/fondo-fae/noticias/resultados-fondo-educacion-201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912</Words>
  <Characters>5017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Angel Ramirez Hernández</dc:creator>
  <cp:lastModifiedBy>Miguel Angel Ramirez Hernández</cp:lastModifiedBy>
  <cp:revision>3</cp:revision>
  <cp:lastPrinted>2017-12-26T16:17:00Z</cp:lastPrinted>
  <dcterms:created xsi:type="dcterms:W3CDTF">2017-12-26T16:15:00Z</dcterms:created>
  <dcterms:modified xsi:type="dcterms:W3CDTF">2017-12-26T16:19:00Z</dcterms:modified>
</cp:coreProperties>
</file>