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1E" w:rsidRPr="00470DBD" w:rsidRDefault="005A54F4" w:rsidP="005A54F4">
      <w:pPr>
        <w:pStyle w:val="Ttulo1"/>
        <w:spacing w:after="240"/>
        <w:jc w:val="center"/>
        <w:rPr>
          <w:rFonts w:ascii="Calibri" w:hAnsi="Calibri"/>
          <w:b/>
          <w:noProof/>
          <w:color w:val="3E6273" w:themeColor="accent5" w:themeShade="BF"/>
          <w:sz w:val="24"/>
          <w:szCs w:val="24"/>
          <w:lang w:val="es-ES"/>
        </w:rPr>
      </w:pPr>
      <w:r w:rsidRPr="00470DBD">
        <w:rPr>
          <w:rFonts w:ascii="Calibri" w:hAnsi="Calibri"/>
          <w:b/>
          <w:noProof/>
          <w:color w:val="3E6273" w:themeColor="accent5" w:themeShade="BF"/>
          <w:sz w:val="24"/>
          <w:szCs w:val="24"/>
          <w:lang w:val="es-ES"/>
        </w:rPr>
        <w:t>F</w:t>
      </w:r>
      <w:r w:rsidR="000C2B1E" w:rsidRPr="00470DBD">
        <w:rPr>
          <w:rFonts w:ascii="Calibri" w:hAnsi="Calibri"/>
          <w:b/>
          <w:noProof/>
          <w:color w:val="3E6273" w:themeColor="accent5" w:themeShade="BF"/>
          <w:sz w:val="24"/>
          <w:szCs w:val="24"/>
          <w:lang w:val="es-ES"/>
        </w:rPr>
        <w:t>omento al Arte en la Educación</w:t>
      </w:r>
    </w:p>
    <w:p w:rsidR="005B55D9" w:rsidRPr="00470DBD" w:rsidRDefault="000C2B1E" w:rsidP="007E448C">
      <w:pPr>
        <w:jc w:val="center"/>
        <w:rPr>
          <w:rFonts w:ascii="Calibri" w:hAnsi="Calibri"/>
          <w:color w:val="3E6273" w:themeColor="accent5" w:themeShade="BF"/>
          <w:sz w:val="20"/>
          <w:lang w:val="es-ES"/>
        </w:rPr>
      </w:pPr>
      <w:r w:rsidRPr="00470DBD">
        <w:rPr>
          <w:rFonts w:ascii="Calibri" w:hAnsi="Calibri"/>
          <w:b/>
          <w:color w:val="3E6273" w:themeColor="accent5" w:themeShade="BF"/>
          <w:sz w:val="20"/>
          <w:lang w:val="es-ES"/>
        </w:rPr>
        <w:t>ESTABLECIMIENTOS EDUCACIONALES</w:t>
      </w:r>
    </w:p>
    <w:p w:rsidR="009A5C41" w:rsidRPr="00470DBD" w:rsidRDefault="009A5C41" w:rsidP="005A54F4">
      <w:pPr>
        <w:jc w:val="center"/>
        <w:rPr>
          <w:rFonts w:ascii="Calibri" w:hAnsi="Calibri"/>
          <w:color w:val="3E6273" w:themeColor="accent5" w:themeShade="BF"/>
          <w:sz w:val="20"/>
          <w:lang w:val="es-ES"/>
        </w:rPr>
      </w:pPr>
      <w:r w:rsidRPr="00470DBD">
        <w:rPr>
          <w:rFonts w:ascii="Calibri" w:hAnsi="Calibri"/>
          <w:color w:val="3E6273" w:themeColor="accent5" w:themeShade="BF"/>
          <w:sz w:val="20"/>
          <w:lang w:val="es-ES"/>
        </w:rPr>
        <w:t>______________________________________________________</w:t>
      </w:r>
    </w:p>
    <w:p w:rsidR="00827275" w:rsidRPr="00470DBD" w:rsidRDefault="007F0A24" w:rsidP="00154117">
      <w:pPr>
        <w:pStyle w:val="Ttulo1"/>
        <w:spacing w:after="240"/>
        <w:jc w:val="center"/>
        <w:rPr>
          <w:rFonts w:ascii="Calibri" w:hAnsi="Calibri"/>
          <w:noProof/>
          <w:color w:val="3E6273" w:themeColor="accent5" w:themeShade="BF"/>
          <w:lang w:val="es-ES"/>
        </w:rPr>
      </w:pPr>
      <w:r w:rsidRPr="00470DBD">
        <w:rPr>
          <w:rFonts w:ascii="Calibri" w:hAnsi="Calibri"/>
          <w:noProof/>
          <w:color w:val="3E6273" w:themeColor="accent5" w:themeShade="BF"/>
          <w:lang w:val="es-ES"/>
        </w:rPr>
        <w:t>Guía de orientaciones par</w:t>
      </w:r>
      <w:r w:rsidR="000C2B1E" w:rsidRPr="00470DBD">
        <w:rPr>
          <w:rFonts w:ascii="Calibri" w:hAnsi="Calibri"/>
          <w:noProof/>
          <w:color w:val="3E6273" w:themeColor="accent5" w:themeShade="BF"/>
          <w:lang w:val="es-ES"/>
        </w:rPr>
        <w:t>a</w:t>
      </w:r>
      <w:r w:rsidR="008C60C1" w:rsidRPr="00470DBD">
        <w:rPr>
          <w:rFonts w:ascii="Calibri" w:hAnsi="Calibri"/>
          <w:noProof/>
          <w:color w:val="3E6273" w:themeColor="accent5" w:themeShade="BF"/>
          <w:lang w:val="es-ES"/>
        </w:rPr>
        <w:t xml:space="preserve"> el desarrollo de</w:t>
      </w:r>
      <w:r w:rsidR="000C2B1E" w:rsidRPr="00470DBD">
        <w:rPr>
          <w:rFonts w:ascii="Calibri" w:hAnsi="Calibri"/>
          <w:noProof/>
          <w:color w:val="3E6273" w:themeColor="accent5" w:themeShade="BF"/>
          <w:lang w:val="es-ES"/>
        </w:rPr>
        <w:t xml:space="preserve"> talleres </w:t>
      </w:r>
      <w:r w:rsidR="00470DBD">
        <w:rPr>
          <w:rFonts w:ascii="Calibri" w:hAnsi="Calibri"/>
          <w:noProof/>
          <w:color w:val="3E6273" w:themeColor="accent5" w:themeShade="BF"/>
          <w:lang w:val="es-ES"/>
        </w:rPr>
        <w:t>de formación</w:t>
      </w:r>
      <w:r w:rsidR="00E24F55" w:rsidRPr="00470DBD">
        <w:rPr>
          <w:rFonts w:ascii="Calibri" w:hAnsi="Calibri"/>
          <w:noProof/>
          <w:color w:val="3E6273" w:themeColor="accent5" w:themeShade="BF"/>
          <w:lang w:val="es-ES"/>
        </w:rPr>
        <w:t xml:space="preserve"> </w:t>
      </w:r>
      <w:r w:rsidR="000C2B1E" w:rsidRPr="00470DBD">
        <w:rPr>
          <w:rFonts w:ascii="Calibri" w:hAnsi="Calibri"/>
          <w:noProof/>
          <w:color w:val="3E6273" w:themeColor="accent5" w:themeShade="BF"/>
          <w:lang w:val="es-ES"/>
        </w:rPr>
        <w:t>concurso FAE</w:t>
      </w:r>
      <w:r w:rsidR="009A5C41" w:rsidRPr="00470DBD">
        <w:rPr>
          <w:rFonts w:ascii="Calibri" w:hAnsi="Calibri"/>
          <w:noProof/>
          <w:color w:val="3E6273" w:themeColor="accent5" w:themeShade="BF"/>
          <w:lang w:val="es-ES"/>
        </w:rPr>
        <w:t>-EE</w:t>
      </w:r>
      <w:r w:rsidR="00584796" w:rsidRPr="00470DBD">
        <w:rPr>
          <w:rFonts w:ascii="Calibri" w:hAnsi="Calibri"/>
          <w:noProof/>
          <w:color w:val="3E6273" w:themeColor="accent5" w:themeShade="BF"/>
          <w:lang w:val="es-ES"/>
        </w:rPr>
        <w:t>,</w:t>
      </w:r>
      <w:r w:rsidR="000C2B1E" w:rsidRPr="00470DBD">
        <w:rPr>
          <w:rFonts w:ascii="Calibri" w:hAnsi="Calibri"/>
          <w:noProof/>
          <w:color w:val="3E6273" w:themeColor="accent5" w:themeShade="BF"/>
          <w:lang w:val="es-ES"/>
        </w:rPr>
        <w:t xml:space="preserve"> </w:t>
      </w:r>
      <w:r w:rsidR="00584796" w:rsidRPr="00470DBD">
        <w:rPr>
          <w:rFonts w:ascii="Calibri" w:hAnsi="Calibri"/>
          <w:noProof/>
          <w:color w:val="3E6273" w:themeColor="accent5" w:themeShade="BF"/>
          <w:lang w:val="es-ES"/>
        </w:rPr>
        <w:t xml:space="preserve">marzo </w:t>
      </w:r>
      <w:r w:rsidR="000C2B1E" w:rsidRPr="00470DBD">
        <w:rPr>
          <w:rFonts w:ascii="Calibri" w:hAnsi="Calibri"/>
          <w:noProof/>
          <w:color w:val="3E6273" w:themeColor="accent5" w:themeShade="BF"/>
          <w:lang w:val="es-ES"/>
        </w:rPr>
        <w:t>2016</w:t>
      </w:r>
      <w:r w:rsidRPr="00470DBD">
        <w:rPr>
          <w:rFonts w:ascii="Calibri" w:hAnsi="Calibri"/>
          <w:noProof/>
          <w:color w:val="3E6273" w:themeColor="accent5" w:themeShade="BF"/>
          <w:lang w:val="es-ES"/>
        </w:rPr>
        <w:t>.</w:t>
      </w:r>
    </w:p>
    <w:p w:rsidR="00827275" w:rsidRPr="007E448C" w:rsidRDefault="007F0A24" w:rsidP="009A5C41">
      <w:pPr>
        <w:jc w:val="both"/>
        <w:rPr>
          <w:rFonts w:ascii="Calibri" w:hAnsi="Calibri"/>
          <w:noProof/>
          <w:sz w:val="22"/>
          <w:szCs w:val="16"/>
          <w:lang w:val="es-ES"/>
        </w:rPr>
      </w:pPr>
      <w:r w:rsidRPr="007E448C">
        <w:rPr>
          <w:rFonts w:ascii="Calibri" w:hAnsi="Calibri"/>
          <w:noProof/>
          <w:sz w:val="22"/>
          <w:szCs w:val="16"/>
          <w:lang w:val="es-ES"/>
        </w:rPr>
        <w:t xml:space="preserve">Este documento cuenta con la información </w:t>
      </w:r>
      <w:r w:rsidR="007747BF" w:rsidRPr="007E448C">
        <w:rPr>
          <w:rFonts w:ascii="Calibri" w:hAnsi="Calibri"/>
          <w:noProof/>
          <w:sz w:val="22"/>
          <w:szCs w:val="16"/>
          <w:lang w:val="es-ES"/>
        </w:rPr>
        <w:t xml:space="preserve">y consideraciones </w:t>
      </w:r>
      <w:r w:rsidRPr="007E448C">
        <w:rPr>
          <w:rFonts w:ascii="Calibri" w:hAnsi="Calibri"/>
          <w:noProof/>
          <w:sz w:val="22"/>
          <w:szCs w:val="16"/>
          <w:lang w:val="es-ES"/>
        </w:rPr>
        <w:t>necesaria</w:t>
      </w:r>
      <w:r w:rsidR="007747BF" w:rsidRPr="007E448C">
        <w:rPr>
          <w:rFonts w:ascii="Calibri" w:hAnsi="Calibri"/>
          <w:noProof/>
          <w:sz w:val="22"/>
          <w:szCs w:val="16"/>
          <w:lang w:val="es-ES"/>
        </w:rPr>
        <w:t>s</w:t>
      </w:r>
      <w:r w:rsidRPr="007E448C">
        <w:rPr>
          <w:rFonts w:ascii="Calibri" w:hAnsi="Calibri"/>
          <w:noProof/>
          <w:sz w:val="22"/>
          <w:szCs w:val="16"/>
          <w:lang w:val="es-ES"/>
        </w:rPr>
        <w:t xml:space="preserve"> para la </w:t>
      </w:r>
      <w:r w:rsidR="007747BF" w:rsidRPr="007E448C">
        <w:rPr>
          <w:rFonts w:ascii="Calibri" w:hAnsi="Calibri"/>
          <w:noProof/>
          <w:sz w:val="22"/>
          <w:szCs w:val="16"/>
          <w:lang w:val="es-ES"/>
        </w:rPr>
        <w:t>ejecución de</w:t>
      </w:r>
      <w:r w:rsidR="000C2B1E" w:rsidRPr="007E448C">
        <w:rPr>
          <w:rFonts w:ascii="Calibri" w:hAnsi="Calibri"/>
          <w:noProof/>
          <w:sz w:val="22"/>
          <w:szCs w:val="16"/>
          <w:lang w:val="es-ES"/>
        </w:rPr>
        <w:t>l taller</w:t>
      </w:r>
      <w:r w:rsidR="00E96513" w:rsidRPr="007E448C">
        <w:rPr>
          <w:rFonts w:ascii="Calibri" w:hAnsi="Calibri"/>
          <w:noProof/>
          <w:sz w:val="22"/>
          <w:szCs w:val="16"/>
          <w:lang w:val="es-ES"/>
        </w:rPr>
        <w:t>, a continuación las principales consideraciones</w:t>
      </w:r>
      <w:r w:rsidR="000C2B1E" w:rsidRPr="007E448C">
        <w:rPr>
          <w:rFonts w:ascii="Calibri" w:hAnsi="Calibri"/>
          <w:noProof/>
          <w:sz w:val="22"/>
          <w:szCs w:val="16"/>
          <w:lang w:val="es-ES"/>
        </w:rPr>
        <w:t>:</w:t>
      </w:r>
    </w:p>
    <w:p w:rsidR="00827275" w:rsidRPr="007E448C" w:rsidRDefault="007F0A24" w:rsidP="00D52C9E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¿Par</w:t>
      </w:r>
      <w:r w:rsidR="00D52C9E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a qué se recomienta ejecutar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 </w:t>
      </w:r>
      <w:r w:rsidR="00D52C9E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talleres formativos </w:t>
      </w:r>
      <w:r w:rsidR="00FA5EFC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en </w:t>
      </w:r>
      <w:r w:rsidR="00913C1F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identificación de problemáticas, fundamentación </w:t>
      </w:r>
      <w:r w:rsidR="00FA5EFC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y postulación a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l Concurso </w:t>
      </w:r>
      <w:r w:rsidR="00D52C9E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FAE-EE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?</w:t>
      </w:r>
    </w:p>
    <w:p w:rsidR="00152E3B" w:rsidRPr="007E448C" w:rsidRDefault="00D52C9E" w:rsidP="00FA5EFC">
      <w:pPr>
        <w:jc w:val="both"/>
        <w:rPr>
          <w:rFonts w:ascii="Calibri" w:hAnsi="Calibri"/>
          <w:noProof/>
          <w:sz w:val="22"/>
          <w:szCs w:val="22"/>
          <w:lang w:val="es-ES"/>
        </w:rPr>
      </w:pPr>
      <w:r w:rsidRPr="007E448C">
        <w:rPr>
          <w:rFonts w:ascii="Calibri" w:hAnsi="Calibri"/>
          <w:noProof/>
          <w:sz w:val="22"/>
          <w:szCs w:val="22"/>
          <w:lang w:val="es-ES"/>
        </w:rPr>
        <w:t xml:space="preserve">En versiones anteriores ha surgido la necesidad de instalar instancias que permitan la profundización en cuanto a la elaboración de </w:t>
      </w:r>
      <w:r w:rsidR="00152E3B" w:rsidRPr="007E448C">
        <w:rPr>
          <w:rFonts w:ascii="Calibri" w:hAnsi="Calibri"/>
          <w:noProof/>
          <w:sz w:val="22"/>
          <w:szCs w:val="22"/>
          <w:lang w:val="es-ES"/>
        </w:rPr>
        <w:t xml:space="preserve">diagnóstico y fundamentación en la elaboración y postulación de proyectos que sean atingentes a la educación artística. </w:t>
      </w:r>
    </w:p>
    <w:p w:rsidR="00014C4B" w:rsidRPr="007E448C" w:rsidRDefault="00796622" w:rsidP="00FA5EFC">
      <w:pPr>
        <w:jc w:val="both"/>
        <w:rPr>
          <w:rFonts w:ascii="Calibri" w:hAnsi="Calibri"/>
          <w:noProof/>
          <w:sz w:val="22"/>
          <w:szCs w:val="22"/>
          <w:lang w:val="es-ES"/>
        </w:rPr>
      </w:pPr>
      <w:r w:rsidRPr="007E448C">
        <w:rPr>
          <w:rFonts w:ascii="Calibri" w:hAnsi="Calibri"/>
          <w:noProof/>
          <w:sz w:val="22"/>
          <w:szCs w:val="22"/>
          <w:lang w:val="es-ES"/>
        </w:rPr>
        <w:t>A partir de esto, consideramos relevante y necesario apoyar la elaboración de proyectos y específicamente</w:t>
      </w:r>
      <w:r w:rsidR="0095242D" w:rsidRPr="007E448C">
        <w:rPr>
          <w:rFonts w:ascii="Calibri" w:hAnsi="Calibri"/>
          <w:noProof/>
          <w:sz w:val="22"/>
          <w:szCs w:val="22"/>
          <w:lang w:val="es-ES"/>
        </w:rPr>
        <w:t>,</w:t>
      </w:r>
      <w:r w:rsidRPr="007E448C">
        <w:rPr>
          <w:rFonts w:ascii="Calibri" w:hAnsi="Calibri"/>
          <w:noProof/>
          <w:sz w:val="22"/>
          <w:szCs w:val="22"/>
          <w:lang w:val="es-ES"/>
        </w:rPr>
        <w:t xml:space="preserve"> la postulación al concurso</w:t>
      </w:r>
      <w:r w:rsidR="0095242D" w:rsidRPr="007E448C">
        <w:rPr>
          <w:rFonts w:ascii="Calibri" w:hAnsi="Calibri"/>
          <w:noProof/>
          <w:sz w:val="22"/>
          <w:szCs w:val="22"/>
          <w:lang w:val="es-ES"/>
        </w:rPr>
        <w:t>,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a través de una propuesta </w:t>
      </w:r>
      <w:r w:rsidR="00152E3B" w:rsidRPr="007E448C">
        <w:rPr>
          <w:rFonts w:ascii="Calibri" w:hAnsi="Calibri"/>
          <w:noProof/>
          <w:sz w:val="22"/>
          <w:szCs w:val="22"/>
          <w:lang w:val="es-ES"/>
        </w:rPr>
        <w:t>de taller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>. Los objetivos son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 xml:space="preserve"> entreg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>ar he</w:t>
      </w:r>
      <w:r w:rsidR="00152E3B" w:rsidRPr="007E448C">
        <w:rPr>
          <w:rFonts w:ascii="Calibri" w:hAnsi="Calibri"/>
          <w:noProof/>
          <w:sz w:val="22"/>
          <w:szCs w:val="22"/>
          <w:lang w:val="es-ES"/>
        </w:rPr>
        <w:t>rramientas que permitan identificar problemáticas locales que sean abordables desde la educación artística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y aumentar las posibilidades de adjudicación de</w:t>
      </w:r>
      <w:r w:rsidR="00152E3B" w:rsidRPr="007E448C">
        <w:rPr>
          <w:rFonts w:ascii="Calibri" w:hAnsi="Calibri"/>
          <w:noProof/>
          <w:sz w:val="22"/>
          <w:szCs w:val="22"/>
          <w:lang w:val="es-ES"/>
        </w:rPr>
        <w:t xml:space="preserve"> lo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 xml:space="preserve">s </w:t>
      </w:r>
      <w:r w:rsidR="00152E3B" w:rsidRPr="007E448C">
        <w:rPr>
          <w:rFonts w:ascii="Calibri" w:hAnsi="Calibri"/>
          <w:noProof/>
          <w:sz w:val="22"/>
          <w:szCs w:val="22"/>
          <w:lang w:val="es-ES"/>
        </w:rPr>
        <w:t>proyectos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>, y</w:t>
      </w:r>
      <w:r w:rsidR="006E3D17" w:rsidRPr="007E448C">
        <w:rPr>
          <w:rFonts w:ascii="Calibri" w:hAnsi="Calibri"/>
          <w:noProof/>
          <w:sz w:val="22"/>
          <w:szCs w:val="22"/>
          <w:lang w:val="es-ES"/>
        </w:rPr>
        <w:t>, a su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vez, acercarse </w:t>
      </w:r>
      <w:r w:rsidR="00470DBD">
        <w:rPr>
          <w:rFonts w:ascii="Calibri" w:hAnsi="Calibri"/>
          <w:noProof/>
          <w:sz w:val="22"/>
          <w:szCs w:val="22"/>
          <w:lang w:val="es-ES"/>
        </w:rPr>
        <w:t xml:space="preserve">a los/as 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>docentes</w:t>
      </w:r>
      <w:r w:rsidR="00470DBD">
        <w:rPr>
          <w:rFonts w:ascii="Calibri" w:hAnsi="Calibri"/>
          <w:noProof/>
          <w:sz w:val="22"/>
          <w:szCs w:val="22"/>
          <w:lang w:val="es-ES"/>
        </w:rPr>
        <w:t>,</w:t>
      </w:r>
      <w:r w:rsidR="006E3D17" w:rsidRPr="007E448C">
        <w:rPr>
          <w:rFonts w:ascii="Calibri" w:hAnsi="Calibri"/>
          <w:noProof/>
          <w:sz w:val="22"/>
          <w:szCs w:val="22"/>
          <w:lang w:val="es-ES"/>
        </w:rPr>
        <w:t xml:space="preserve"> y d</w:t>
      </w:r>
      <w:r w:rsidR="00470DBD">
        <w:rPr>
          <w:rFonts w:ascii="Calibri" w:hAnsi="Calibri"/>
          <w:noProof/>
          <w:sz w:val="22"/>
          <w:szCs w:val="22"/>
          <w:lang w:val="es-ES"/>
        </w:rPr>
        <w:t>i</w:t>
      </w:r>
      <w:r w:rsidR="006E3D17" w:rsidRPr="007E448C">
        <w:rPr>
          <w:rFonts w:ascii="Calibri" w:hAnsi="Calibri"/>
          <w:noProof/>
          <w:sz w:val="22"/>
          <w:szCs w:val="22"/>
          <w:lang w:val="es-ES"/>
        </w:rPr>
        <w:t>rectivos</w:t>
      </w:r>
      <w:r w:rsidR="00470DBD">
        <w:rPr>
          <w:rFonts w:ascii="Calibri" w:hAnsi="Calibri"/>
          <w:noProof/>
          <w:sz w:val="22"/>
          <w:szCs w:val="22"/>
          <w:lang w:val="es-ES"/>
        </w:rPr>
        <w:t>/as</w:t>
      </w:r>
      <w:r w:rsidR="006E3D17" w:rsidRPr="007E448C">
        <w:rPr>
          <w:rFonts w:ascii="Calibri" w:hAnsi="Calibri"/>
          <w:noProof/>
          <w:sz w:val="22"/>
          <w:szCs w:val="22"/>
          <w:lang w:val="es-ES"/>
        </w:rPr>
        <w:t>,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generando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 xml:space="preserve"> una oportunidad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de diálogo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>, intercambio de experiencias y d</w:t>
      </w:r>
      <w:r w:rsidR="00527242" w:rsidRPr="007E448C">
        <w:rPr>
          <w:rFonts w:ascii="Calibri" w:hAnsi="Calibri"/>
          <w:noProof/>
          <w:sz w:val="22"/>
          <w:szCs w:val="22"/>
          <w:lang w:val="es-ES"/>
        </w:rPr>
        <w:t>e consulta/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>resolución de dudas entre los</w:t>
      </w:r>
      <w:r w:rsidR="00527242" w:rsidRPr="007E448C">
        <w:rPr>
          <w:rFonts w:ascii="Calibri" w:hAnsi="Calibri"/>
          <w:noProof/>
          <w:sz w:val="22"/>
          <w:szCs w:val="22"/>
          <w:lang w:val="es-ES"/>
        </w:rPr>
        <w:t>/las</w:t>
      </w:r>
      <w:r w:rsidR="00014C4B" w:rsidRPr="007E448C">
        <w:rPr>
          <w:rFonts w:ascii="Calibri" w:hAnsi="Calibri"/>
          <w:noProof/>
          <w:sz w:val="22"/>
          <w:szCs w:val="22"/>
          <w:lang w:val="es-ES"/>
        </w:rPr>
        <w:t xml:space="preserve"> participantes.</w:t>
      </w:r>
    </w:p>
    <w:p w:rsidR="007F0A24" w:rsidRPr="007E448C" w:rsidRDefault="00014C4B" w:rsidP="00FA5EFC">
      <w:pPr>
        <w:jc w:val="both"/>
        <w:rPr>
          <w:rFonts w:ascii="Calibri" w:hAnsi="Calibri"/>
          <w:noProof/>
          <w:sz w:val="22"/>
          <w:szCs w:val="22"/>
          <w:lang w:val="es-ES"/>
        </w:rPr>
      </w:pPr>
      <w:r w:rsidRPr="007E448C">
        <w:rPr>
          <w:rFonts w:ascii="Calibri" w:hAnsi="Calibri"/>
          <w:noProof/>
          <w:sz w:val="22"/>
          <w:szCs w:val="22"/>
          <w:lang w:val="es-ES"/>
        </w:rPr>
        <w:t>Se sugiere a cada región adaptar la propuesta de acuerdo a sus necesidades y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 xml:space="preserve"> re</w:t>
      </w:r>
      <w:r w:rsidRPr="007E448C">
        <w:rPr>
          <w:rFonts w:ascii="Calibri" w:hAnsi="Calibri"/>
          <w:noProof/>
          <w:sz w:val="22"/>
          <w:szCs w:val="22"/>
          <w:lang w:val="es-ES"/>
        </w:rPr>
        <w:t>alidad espacial y cultural</w:t>
      </w:r>
      <w:r w:rsidR="007F0A24" w:rsidRPr="007E448C">
        <w:rPr>
          <w:rFonts w:ascii="Calibri" w:hAnsi="Calibri"/>
          <w:noProof/>
          <w:sz w:val="22"/>
          <w:szCs w:val="22"/>
          <w:lang w:val="es-ES"/>
        </w:rPr>
        <w:t>.</w:t>
      </w:r>
    </w:p>
    <w:p w:rsidR="003D399D" w:rsidRPr="007E448C" w:rsidRDefault="00152E3B" w:rsidP="00B235EC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¿A quiénes están dirigidas las instancias formativas</w:t>
      </w:r>
      <w:r w:rsidR="003D399D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?</w:t>
      </w:r>
    </w:p>
    <w:p w:rsidR="00152E3B" w:rsidRPr="00470DBD" w:rsidRDefault="00152E3B" w:rsidP="009657FB">
      <w:pPr>
        <w:jc w:val="both"/>
        <w:rPr>
          <w:rFonts w:ascii="Calibri" w:hAnsi="Calibri" w:cs="Times New Roman"/>
          <w:sz w:val="22"/>
          <w:szCs w:val="22"/>
          <w:lang w:val="es-CL"/>
        </w:rPr>
      </w:pPr>
      <w:r w:rsidRPr="00470DBD">
        <w:rPr>
          <w:rFonts w:ascii="Calibri" w:hAnsi="Calibri" w:cs="Times New Roman"/>
          <w:sz w:val="22"/>
          <w:szCs w:val="22"/>
          <w:lang w:val="es-ES"/>
        </w:rPr>
        <w:t>A</w:t>
      </w:r>
      <w:r w:rsidR="009657FB" w:rsidRPr="00470DBD">
        <w:rPr>
          <w:rFonts w:ascii="Calibri" w:hAnsi="Calibri" w:cs="Times New Roman"/>
          <w:sz w:val="22"/>
          <w:szCs w:val="22"/>
          <w:lang w:val="es-ES"/>
        </w:rPr>
        <w:t xml:space="preserve"> </w:t>
      </w:r>
      <w:r w:rsidRPr="00470DBD">
        <w:rPr>
          <w:rFonts w:ascii="Calibri" w:hAnsi="Calibri" w:cs="Times New Roman"/>
          <w:sz w:val="22"/>
          <w:szCs w:val="22"/>
          <w:lang w:val="es-ES"/>
        </w:rPr>
        <w:t>docentes y directivos</w:t>
      </w:r>
      <w:r w:rsidR="00470DBD">
        <w:rPr>
          <w:rFonts w:ascii="Calibri" w:hAnsi="Calibri" w:cs="Times New Roman"/>
          <w:sz w:val="22"/>
          <w:szCs w:val="22"/>
          <w:lang w:val="es-ES"/>
        </w:rPr>
        <w:t>/as</w:t>
      </w:r>
      <w:r w:rsidRPr="00470DBD">
        <w:rPr>
          <w:rFonts w:ascii="Calibri" w:hAnsi="Calibri" w:cs="Times New Roman"/>
          <w:sz w:val="22"/>
          <w:szCs w:val="22"/>
          <w:lang w:val="es-ES"/>
        </w:rPr>
        <w:t xml:space="preserve"> de</w:t>
      </w:r>
      <w:r w:rsidR="00D90218" w:rsidRPr="00470DBD">
        <w:rPr>
          <w:rFonts w:ascii="Calibri" w:hAnsi="Calibri" w:cs="Times New Roman"/>
          <w:sz w:val="22"/>
          <w:szCs w:val="22"/>
          <w:lang w:val="es-ES"/>
        </w:rPr>
        <w:t xml:space="preserve"> </w:t>
      </w:r>
      <w:r w:rsidR="00470DBD" w:rsidRPr="00470DBD">
        <w:rPr>
          <w:rFonts w:ascii="Calibri" w:hAnsi="Calibri"/>
          <w:color w:val="262626" w:themeColor="text1" w:themeTint="D9"/>
          <w:sz w:val="22"/>
          <w:szCs w:val="22"/>
          <w:lang w:val="es-CL"/>
        </w:rPr>
        <w:t xml:space="preserve">establecimientos educacionales </w:t>
      </w:r>
      <w:r w:rsidR="00470DBD" w:rsidRPr="00470DBD">
        <w:rPr>
          <w:rFonts w:ascii="Calibri" w:hAnsi="Calibri"/>
          <w:b/>
          <w:color w:val="262626" w:themeColor="text1" w:themeTint="D9"/>
          <w:sz w:val="22"/>
          <w:szCs w:val="22"/>
          <w:lang w:val="es-CL"/>
        </w:rPr>
        <w:t xml:space="preserve">públicos o privados con subvención que imparten educación artística especializada, </w:t>
      </w:r>
      <w:r w:rsidR="00470DBD" w:rsidRPr="00470DBD">
        <w:rPr>
          <w:rFonts w:ascii="Calibri" w:hAnsi="Calibri"/>
          <w:color w:val="262626" w:themeColor="text1" w:themeTint="D9"/>
          <w:sz w:val="22"/>
          <w:szCs w:val="22"/>
          <w:lang w:val="es-CL"/>
        </w:rPr>
        <w:t xml:space="preserve">reconocidos por el </w:t>
      </w:r>
      <w:proofErr w:type="spellStart"/>
      <w:r w:rsidR="00470DBD" w:rsidRPr="00470DBD">
        <w:rPr>
          <w:rFonts w:ascii="Calibri" w:hAnsi="Calibri"/>
          <w:color w:val="262626" w:themeColor="text1" w:themeTint="D9"/>
          <w:sz w:val="22"/>
          <w:szCs w:val="22"/>
          <w:lang w:val="es-CL"/>
        </w:rPr>
        <w:t>Mineduc</w:t>
      </w:r>
      <w:proofErr w:type="spellEnd"/>
      <w:r w:rsidR="00470DBD" w:rsidRPr="00470DBD">
        <w:rPr>
          <w:rFonts w:ascii="Calibri" w:hAnsi="Calibri"/>
          <w:color w:val="262626" w:themeColor="text1" w:themeTint="D9"/>
          <w:sz w:val="22"/>
          <w:szCs w:val="22"/>
          <w:lang w:val="es-CL"/>
        </w:rPr>
        <w:t xml:space="preserve"> con RBD (Rol base de datos); y </w:t>
      </w:r>
      <w:r w:rsidR="00470DBD" w:rsidRPr="00470DBD">
        <w:rPr>
          <w:rFonts w:ascii="Calibri" w:hAnsi="Calibri"/>
          <w:b/>
          <w:color w:val="262626" w:themeColor="text1" w:themeTint="D9"/>
          <w:sz w:val="22"/>
          <w:szCs w:val="22"/>
          <w:lang w:val="es-CL"/>
        </w:rPr>
        <w:t xml:space="preserve">establecimientos educacionales que integren la educación artística de manera explícita en su Proyecto Educativo Institucional </w:t>
      </w:r>
      <w:r w:rsidR="00470DBD">
        <w:rPr>
          <w:rFonts w:ascii="Calibri" w:hAnsi="Calibri"/>
          <w:color w:val="262626" w:themeColor="text1" w:themeTint="D9"/>
          <w:sz w:val="22"/>
          <w:szCs w:val="22"/>
          <w:lang w:val="es-CL"/>
        </w:rPr>
        <w:t>(PEI).</w:t>
      </w:r>
    </w:p>
    <w:p w:rsidR="00384BF2" w:rsidRDefault="00384BF2" w:rsidP="00B235EC">
      <w:pPr>
        <w:spacing w:before="480" w:after="120"/>
        <w:jc w:val="center"/>
        <w:rPr>
          <w:rFonts w:ascii="Calibri" w:hAnsi="Calibri" w:cs="Times New Roman"/>
          <w:sz w:val="22"/>
          <w:szCs w:val="22"/>
          <w:lang w:val="es-ES"/>
        </w:rPr>
      </w:pPr>
    </w:p>
    <w:p w:rsidR="00470DBD" w:rsidRPr="007E448C" w:rsidRDefault="00470DBD" w:rsidP="00B235EC">
      <w:pPr>
        <w:spacing w:before="480" w:after="120"/>
        <w:jc w:val="center"/>
        <w:rPr>
          <w:rFonts w:ascii="Calibri" w:hAnsi="Calibri"/>
          <w:b/>
          <w:noProof/>
          <w:color w:val="3E6273" w:themeColor="accent5" w:themeShade="BF"/>
          <w:sz w:val="22"/>
          <w:szCs w:val="22"/>
          <w:lang w:val="es-ES"/>
        </w:rPr>
      </w:pPr>
    </w:p>
    <w:p w:rsidR="003D399D" w:rsidRPr="007E448C" w:rsidRDefault="003D399D" w:rsidP="00B235EC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lastRenderedPageBreak/>
        <w:t>¿Cuál es la duración</w:t>
      </w:r>
      <w:r w:rsidR="00527242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 del taller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?</w:t>
      </w:r>
    </w:p>
    <w:p w:rsidR="00B235EC" w:rsidRPr="007E448C" w:rsidRDefault="0090587D" w:rsidP="007A658C">
      <w:pPr>
        <w:jc w:val="both"/>
        <w:rPr>
          <w:rFonts w:ascii="Calibri" w:hAnsi="Calibri" w:cs="Times New Roman"/>
          <w:sz w:val="22"/>
          <w:szCs w:val="22"/>
          <w:lang w:val="es-ES"/>
        </w:rPr>
      </w:pPr>
      <w:r w:rsidRPr="007E448C">
        <w:rPr>
          <w:rFonts w:ascii="Calibri" w:hAnsi="Calibri" w:cs="Times New Roman"/>
          <w:sz w:val="22"/>
          <w:szCs w:val="22"/>
          <w:lang w:val="es-ES"/>
        </w:rPr>
        <w:t xml:space="preserve">La ejecución </w:t>
      </w:r>
      <w:r w:rsidR="00527242" w:rsidRPr="007E448C">
        <w:rPr>
          <w:rFonts w:ascii="Calibri" w:hAnsi="Calibri" w:cs="Times New Roman"/>
          <w:sz w:val="22"/>
          <w:szCs w:val="22"/>
          <w:lang w:val="es-ES"/>
        </w:rPr>
        <w:t>no debe exceder las 5 horas con una pausa de 15 min</w:t>
      </w:r>
      <w:r w:rsidRPr="007E448C">
        <w:rPr>
          <w:rFonts w:ascii="Calibri" w:hAnsi="Calibri" w:cs="Times New Roman"/>
          <w:sz w:val="22"/>
          <w:szCs w:val="22"/>
          <w:lang w:val="es-ES"/>
        </w:rPr>
        <w:t>.</w:t>
      </w:r>
      <w:r w:rsidR="00527242" w:rsidRPr="007E448C">
        <w:rPr>
          <w:rFonts w:ascii="Calibri" w:hAnsi="Calibri" w:cs="Times New Roman"/>
          <w:sz w:val="22"/>
          <w:szCs w:val="22"/>
          <w:lang w:val="es-ES"/>
        </w:rPr>
        <w:t xml:space="preserve"> Es importante mencionar que la instancia se debe generar en un ambiente acogedor y distendido, que promueva la participación activa de los/las participantes</w:t>
      </w:r>
    </w:p>
    <w:p w:rsidR="000B003D" w:rsidRPr="007E448C" w:rsidRDefault="000B003D" w:rsidP="00B235EC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¿Cuál es el número máximo de asistentes?</w:t>
      </w:r>
    </w:p>
    <w:p w:rsidR="00AB2A90" w:rsidRPr="007E448C" w:rsidRDefault="00B6706C" w:rsidP="000B003D">
      <w:pPr>
        <w:jc w:val="both"/>
        <w:rPr>
          <w:rFonts w:ascii="Calibri" w:hAnsi="Calibri" w:cs="Times New Roman"/>
          <w:sz w:val="22"/>
          <w:szCs w:val="22"/>
          <w:lang w:val="es-ES"/>
        </w:rPr>
      </w:pPr>
      <w:r w:rsidRPr="007E448C">
        <w:rPr>
          <w:rFonts w:ascii="Calibri" w:hAnsi="Calibri" w:cs="Times New Roman"/>
          <w:sz w:val="22"/>
          <w:szCs w:val="22"/>
          <w:lang w:val="es-ES"/>
        </w:rPr>
        <w:t xml:space="preserve">Las </w:t>
      </w:r>
      <w:r w:rsidR="006E3D17" w:rsidRPr="007E448C">
        <w:rPr>
          <w:rFonts w:ascii="Calibri" w:hAnsi="Calibri" w:cs="Times New Roman"/>
          <w:sz w:val="22"/>
          <w:szCs w:val="22"/>
          <w:lang w:val="es-ES"/>
        </w:rPr>
        <w:t>instancias formativas</w:t>
      </w:r>
      <w:r w:rsidRPr="007E448C">
        <w:rPr>
          <w:rFonts w:ascii="Calibri" w:hAnsi="Calibri" w:cs="Times New Roman"/>
          <w:sz w:val="22"/>
          <w:szCs w:val="22"/>
          <w:lang w:val="es-ES"/>
        </w:rPr>
        <w:t xml:space="preserve"> est</w:t>
      </w:r>
      <w:r w:rsidR="006E3D17" w:rsidRPr="007E448C">
        <w:rPr>
          <w:rFonts w:ascii="Calibri" w:hAnsi="Calibri" w:cs="Times New Roman"/>
          <w:sz w:val="22"/>
          <w:szCs w:val="22"/>
          <w:lang w:val="es-ES"/>
        </w:rPr>
        <w:t>án pensadas para un máximo de 25</w:t>
      </w:r>
      <w:r w:rsidRPr="007E448C">
        <w:rPr>
          <w:rFonts w:ascii="Calibri" w:hAnsi="Calibri" w:cs="Times New Roman"/>
          <w:sz w:val="22"/>
          <w:szCs w:val="22"/>
          <w:lang w:val="es-ES"/>
        </w:rPr>
        <w:t xml:space="preserve"> </w:t>
      </w:r>
      <w:r w:rsidR="006E3D17" w:rsidRPr="007E448C">
        <w:rPr>
          <w:rFonts w:ascii="Calibri" w:hAnsi="Calibri" w:cs="Times New Roman"/>
          <w:sz w:val="22"/>
          <w:szCs w:val="22"/>
          <w:lang w:val="es-ES"/>
        </w:rPr>
        <w:t>personas de manera que se pueda</w:t>
      </w:r>
      <w:r w:rsidRPr="007E448C">
        <w:rPr>
          <w:rFonts w:ascii="Calibri" w:hAnsi="Calibri" w:cs="Times New Roman"/>
          <w:sz w:val="22"/>
          <w:szCs w:val="22"/>
          <w:lang w:val="es-ES"/>
        </w:rPr>
        <w:t xml:space="preserve"> desarrollar</w:t>
      </w:r>
      <w:r w:rsidR="006E3D17" w:rsidRPr="007E448C">
        <w:rPr>
          <w:rFonts w:ascii="Calibri" w:hAnsi="Calibri" w:cs="Times New Roman"/>
          <w:sz w:val="22"/>
          <w:szCs w:val="22"/>
          <w:lang w:val="es-ES"/>
        </w:rPr>
        <w:t>, de manera</w:t>
      </w:r>
      <w:r w:rsidRPr="007E448C">
        <w:rPr>
          <w:rFonts w:ascii="Calibri" w:hAnsi="Calibri" w:cs="Times New Roman"/>
          <w:sz w:val="22"/>
          <w:szCs w:val="22"/>
          <w:lang w:val="es-ES"/>
        </w:rPr>
        <w:t xml:space="preserve"> fácil y colaborativa</w:t>
      </w:r>
      <w:r w:rsidR="006E3D17" w:rsidRPr="007E448C">
        <w:rPr>
          <w:rFonts w:ascii="Calibri" w:hAnsi="Calibri" w:cs="Times New Roman"/>
          <w:sz w:val="22"/>
          <w:szCs w:val="22"/>
          <w:lang w:val="es-ES"/>
        </w:rPr>
        <w:t>,</w:t>
      </w:r>
      <w:r w:rsidRPr="007E448C">
        <w:rPr>
          <w:rFonts w:ascii="Calibri" w:hAnsi="Calibri" w:cs="Times New Roman"/>
          <w:sz w:val="22"/>
          <w:szCs w:val="22"/>
          <w:lang w:val="es-ES"/>
        </w:rPr>
        <w:t xml:space="preserve"> las actividades propuestas.</w:t>
      </w:r>
    </w:p>
    <w:p w:rsidR="003D399D" w:rsidRPr="007E448C" w:rsidRDefault="003E2908" w:rsidP="00B235EC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¿Se cuenta con recursos</w:t>
      </w:r>
      <w:r w:rsidR="003D399D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 para la ejecución de las Capacitaciones?</w:t>
      </w:r>
    </w:p>
    <w:p w:rsidR="004D435D" w:rsidRPr="007E448C" w:rsidRDefault="003E2908" w:rsidP="003E2908">
      <w:p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C</w:t>
      </w:r>
      <w:r w:rsidR="003D399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ada Dirección Regional cuenta con </w:t>
      </w:r>
      <w:r w:rsidR="00B04482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dos millones de pesos ($2</w:t>
      </w:r>
      <w:r w:rsidR="003D399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.000.000.000), para </w:t>
      </w:r>
      <w:r w:rsidR="00B04482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todas las instancias de formación asociadas a concursos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 La forma y distribución de estos depende de las prioridades, necesidades y realidad</w:t>
      </w:r>
      <w:r w:rsidR="004D435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socio-cultural de cada región. </w:t>
      </w:r>
      <w:r w:rsidR="00B6706C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Estos recursos se pueden destinar a conceptos </w:t>
      </w:r>
      <w:r w:rsidR="004D435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operativos y </w:t>
      </w:r>
      <w:r w:rsidR="00B6706C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de servicio</w:t>
      </w:r>
      <w:r w:rsidR="001C3CEA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(</w:t>
      </w:r>
      <w:proofErr w:type="spellStart"/>
      <w:r w:rsidR="001C3CEA" w:rsidRPr="007E448C">
        <w:rPr>
          <w:rFonts w:ascii="Calibri" w:hAnsi="Calibri" w:cs="Times New Roman"/>
          <w:i/>
          <w:color w:val="000000" w:themeColor="text1"/>
          <w:sz w:val="22"/>
          <w:szCs w:val="22"/>
          <w:lang w:val="es-ES"/>
        </w:rPr>
        <w:t>Coffee</w:t>
      </w:r>
      <w:proofErr w:type="spellEnd"/>
      <w:r w:rsidR="001C3CEA" w:rsidRPr="007E448C">
        <w:rPr>
          <w:rFonts w:ascii="Calibri" w:hAnsi="Calibri" w:cs="Times New Roman"/>
          <w:i/>
          <w:color w:val="000000" w:themeColor="text1"/>
          <w:sz w:val="22"/>
          <w:szCs w:val="22"/>
          <w:lang w:val="es-ES"/>
        </w:rPr>
        <w:t xml:space="preserve"> break</w:t>
      </w:r>
      <w:r w:rsidR="001C3CEA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)</w:t>
      </w:r>
      <w:r w:rsidR="00B6706C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</w:t>
      </w:r>
      <w:bookmarkStart w:id="0" w:name="_GoBack"/>
      <w:bookmarkEnd w:id="0"/>
    </w:p>
    <w:p w:rsidR="00261776" w:rsidRPr="007E448C" w:rsidRDefault="00261776" w:rsidP="00B235EC">
      <w:pPr>
        <w:spacing w:before="480" w:after="120"/>
        <w:jc w:val="center"/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¿Qué se </w:t>
      </w:r>
      <w:r w:rsidR="000B003D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necesita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 xml:space="preserve"> para poder ejecutar </w:t>
      </w:r>
      <w:r w:rsidR="00A6470A"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los talleres</w:t>
      </w:r>
      <w:r w:rsidRPr="007E448C">
        <w:rPr>
          <w:rFonts w:ascii="Calibri" w:hAnsi="Calibri"/>
          <w:b/>
          <w:noProof/>
          <w:color w:val="1E5155" w:themeColor="text2"/>
          <w:sz w:val="22"/>
          <w:szCs w:val="22"/>
          <w:lang w:val="es-ES"/>
        </w:rPr>
        <w:t>?</w:t>
      </w:r>
    </w:p>
    <w:p w:rsidR="000B003D" w:rsidRPr="007E448C" w:rsidRDefault="000B003D" w:rsidP="000B003D">
      <w:p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S</w:t>
      </w:r>
      <w:r w:rsidR="00261776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e necesita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:</w:t>
      </w:r>
    </w:p>
    <w:p w:rsidR="000B003D" w:rsidRPr="007E448C" w:rsidRDefault="00F84B84" w:rsidP="00B235EC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U</w:t>
      </w:r>
      <w:r w:rsidR="000B003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n espacio/salón</w:t>
      </w:r>
      <w:r w:rsidR="00261776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</w:t>
      </w:r>
      <w:r w:rsidR="00B2071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flexible </w:t>
      </w:r>
      <w:r w:rsidR="00261776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que permita poder </w:t>
      </w:r>
      <w:r w:rsidR="00B2071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armar grupos y </w:t>
      </w:r>
      <w:r w:rsidR="00261776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realizar las actividades de forma dinámi</w:t>
      </w:r>
      <w:r w:rsidR="000B003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ca</w:t>
      </w:r>
      <w:r w:rsidR="00B2071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 Por ejemplo, un espacio con butacas fijas no es recomendado.</w:t>
      </w:r>
    </w:p>
    <w:p w:rsidR="009D27B4" w:rsidRPr="007E448C" w:rsidRDefault="009D27B4" w:rsidP="00B235EC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Pizarra.</w:t>
      </w:r>
    </w:p>
    <w:p w:rsidR="00BB6837" w:rsidRPr="007E448C" w:rsidRDefault="00F84B84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P</w:t>
      </w:r>
      <w:r w:rsidR="000B003D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royector</w:t>
      </w:r>
      <w:r w:rsidR="00B2071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</w:t>
      </w:r>
      <w:r w:rsidR="00BB683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y computador 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con parlantes </w:t>
      </w:r>
      <w:r w:rsidR="00B20717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para la presentación y material de apoyo.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Carpetas para distribución del material (según cantidad de participantes).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Formularios de postulación (uno por grupo).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 xml:space="preserve">Pliegos de papel </w:t>
      </w:r>
      <w:proofErr w:type="spellStart"/>
      <w:r w:rsidRPr="007E448C">
        <w:rPr>
          <w:rFonts w:ascii="Calibri" w:hAnsi="Calibri"/>
          <w:i/>
          <w:sz w:val="22"/>
          <w:lang w:val="es-MX"/>
        </w:rPr>
        <w:t>craft</w:t>
      </w:r>
      <w:proofErr w:type="spellEnd"/>
      <w:r w:rsidRPr="007E448C">
        <w:rPr>
          <w:rFonts w:ascii="Calibri" w:hAnsi="Calibri"/>
          <w:sz w:val="22"/>
          <w:lang w:val="es-MX"/>
        </w:rPr>
        <w:t xml:space="preserve"> (2 por grupo).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Lápices y plumones de colores (según cantidad de participantes).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Hojas en blanco (según cantidad de participantes).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proofErr w:type="spellStart"/>
      <w:r w:rsidRPr="007E448C">
        <w:rPr>
          <w:rFonts w:ascii="Calibri" w:hAnsi="Calibri"/>
          <w:sz w:val="22"/>
        </w:rPr>
        <w:t>Cinta</w:t>
      </w:r>
      <w:proofErr w:type="spellEnd"/>
      <w:r w:rsidRPr="007E448C">
        <w:rPr>
          <w:rFonts w:ascii="Calibri" w:hAnsi="Calibri"/>
          <w:sz w:val="22"/>
        </w:rPr>
        <w:t xml:space="preserve"> </w:t>
      </w:r>
      <w:proofErr w:type="spellStart"/>
      <w:r w:rsidRPr="007E448C">
        <w:rPr>
          <w:rFonts w:ascii="Calibri" w:hAnsi="Calibri"/>
          <w:sz w:val="22"/>
        </w:rPr>
        <w:t>adhesiva</w:t>
      </w:r>
      <w:proofErr w:type="spellEnd"/>
      <w:r w:rsidRPr="007E448C">
        <w:rPr>
          <w:rFonts w:ascii="Calibri" w:hAnsi="Calibri"/>
          <w:sz w:val="22"/>
        </w:rPr>
        <w:t xml:space="preserve"> (</w:t>
      </w:r>
      <w:r w:rsidRPr="007E448C">
        <w:rPr>
          <w:rFonts w:ascii="Calibri" w:hAnsi="Calibri"/>
          <w:i/>
          <w:sz w:val="22"/>
        </w:rPr>
        <w:t>masking tape</w:t>
      </w:r>
      <w:r w:rsidRPr="007E448C">
        <w:rPr>
          <w:rFonts w:ascii="Calibri" w:hAnsi="Calibri"/>
          <w:sz w:val="22"/>
        </w:rPr>
        <w:t xml:space="preserve"> x2)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Caja de herramientas para la educación artística (una por establecimiento o por participante).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Bases FAE – EE (una copia por grupo).</w:t>
      </w:r>
    </w:p>
    <w:p w:rsidR="00BB6837" w:rsidRPr="007E448C" w:rsidRDefault="00BB68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Guía de reflexión para mesas de trabajo (una por grupo).</w:t>
      </w:r>
    </w:p>
    <w:p w:rsidR="008D0637" w:rsidRPr="007E448C" w:rsidRDefault="008D0637" w:rsidP="00BB68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MX"/>
        </w:rPr>
        <w:t>Una copia por grupo de proyecto FAE-EE presentado anteriormente con diagnóstico en EA.</w:t>
      </w:r>
    </w:p>
    <w:p w:rsidR="00865413" w:rsidRPr="007E448C" w:rsidRDefault="008D0637" w:rsidP="008D06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ES"/>
        </w:rPr>
        <w:t>Una copia por grupo de criterios de evaluación regional y nacional.</w:t>
      </w:r>
    </w:p>
    <w:p w:rsidR="008D0637" w:rsidRPr="007E448C" w:rsidRDefault="00830095" w:rsidP="008D0637">
      <w:pPr>
        <w:pStyle w:val="Prrafodelista"/>
        <w:numPr>
          <w:ilvl w:val="0"/>
          <w:numId w:val="3"/>
        </w:numPr>
        <w:ind w:left="1701" w:hanging="283"/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/>
          <w:sz w:val="22"/>
          <w:lang w:val="es-ES"/>
        </w:rPr>
        <w:lastRenderedPageBreak/>
        <w:t>3</w:t>
      </w:r>
      <w:r w:rsidR="00865413" w:rsidRPr="007E448C">
        <w:rPr>
          <w:rFonts w:ascii="Calibri" w:hAnsi="Calibri"/>
          <w:sz w:val="22"/>
          <w:lang w:val="es-ES"/>
        </w:rPr>
        <w:t xml:space="preserve"> pliegos de cartulina (colores claros).</w:t>
      </w:r>
      <w:r w:rsidR="008D0637" w:rsidRPr="007E448C">
        <w:rPr>
          <w:rFonts w:ascii="Calibri" w:hAnsi="Calibri"/>
          <w:sz w:val="22"/>
          <w:lang w:val="es-ES"/>
        </w:rPr>
        <w:t xml:space="preserve"> </w:t>
      </w:r>
    </w:p>
    <w:p w:rsidR="00BB6837" w:rsidRPr="007E448C" w:rsidRDefault="00BB6837" w:rsidP="00625269">
      <w:pPr>
        <w:jc w:val="both"/>
        <w:rPr>
          <w:rFonts w:ascii="Calibri" w:hAnsi="Calibri" w:cs="Times New Roman"/>
          <w:color w:val="1E5155" w:themeColor="text2"/>
          <w:sz w:val="22"/>
          <w:szCs w:val="22"/>
          <w:lang w:val="es-ES"/>
        </w:rPr>
      </w:pPr>
    </w:p>
    <w:p w:rsidR="00625269" w:rsidRPr="007E448C" w:rsidRDefault="00E4048D" w:rsidP="00A357DD">
      <w:pPr>
        <w:pStyle w:val="Prrafodelista"/>
        <w:numPr>
          <w:ilvl w:val="0"/>
          <w:numId w:val="9"/>
        </w:numPr>
        <w:jc w:val="both"/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  <w:t xml:space="preserve">Para tomar en cuenta en </w:t>
      </w:r>
      <w:r w:rsidR="00A357DD" w:rsidRPr="007E448C"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  <w:t>la pausa del café</w:t>
      </w:r>
      <w:r w:rsidR="00625269" w:rsidRPr="007E448C"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  <w:t>:</w:t>
      </w:r>
    </w:p>
    <w:p w:rsidR="002D3387" w:rsidRPr="007E448C" w:rsidRDefault="002D3387" w:rsidP="002D3387">
      <w:pPr>
        <w:pStyle w:val="Prrafodelista"/>
        <w:jc w:val="both"/>
        <w:rPr>
          <w:rFonts w:ascii="Calibri" w:hAnsi="Calibri" w:cs="Times New Roman"/>
          <w:b/>
          <w:color w:val="000000" w:themeColor="text1"/>
          <w:sz w:val="22"/>
          <w:szCs w:val="22"/>
          <w:lang w:val="es-ES"/>
        </w:rPr>
      </w:pPr>
    </w:p>
    <w:p w:rsidR="00625269" w:rsidRPr="007E448C" w:rsidRDefault="00625269" w:rsidP="00625269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Tazas, platos, cucharas</w:t>
      </w:r>
      <w:r w:rsidR="004839CB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(disposición permanente)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</w:t>
      </w:r>
    </w:p>
    <w:p w:rsidR="00625269" w:rsidRPr="007E448C" w:rsidRDefault="00625269" w:rsidP="00625269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Té, café, infusiones</w:t>
      </w:r>
      <w:r w:rsidR="004839CB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(disposición permanente)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</w:t>
      </w:r>
    </w:p>
    <w:p w:rsidR="00625269" w:rsidRPr="007E448C" w:rsidRDefault="00625269" w:rsidP="00625269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Azúcar, endulzantes (</w:t>
      </w:r>
      <w:proofErr w:type="spellStart"/>
      <w:r w:rsidRPr="007E448C">
        <w:rPr>
          <w:rFonts w:ascii="Calibri" w:hAnsi="Calibri" w:cs="Times New Roman"/>
          <w:i/>
          <w:color w:val="000000" w:themeColor="text1"/>
          <w:sz w:val="22"/>
          <w:szCs w:val="22"/>
          <w:lang w:val="es-ES"/>
        </w:rPr>
        <w:t>stevia</w:t>
      </w:r>
      <w:proofErr w:type="spellEnd"/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)</w:t>
      </w:r>
      <w:r w:rsidR="004839CB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(disposición permanente)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.</w:t>
      </w:r>
    </w:p>
    <w:p w:rsidR="002D3387" w:rsidRPr="007E448C" w:rsidRDefault="002D3387" w:rsidP="002D3387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Servilletas.</w:t>
      </w:r>
    </w:p>
    <w:p w:rsidR="00625269" w:rsidRPr="007E448C" w:rsidRDefault="002D3387" w:rsidP="00625269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Tomar en cuenta </w:t>
      </w:r>
      <w:r w:rsidR="00A85751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opciones</w:t>
      </w:r>
      <w:r w:rsidR="00625269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vegetariana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s</w:t>
      </w:r>
      <w:r w:rsidR="00625269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en las opciones de comida.</w:t>
      </w:r>
    </w:p>
    <w:p w:rsidR="00625269" w:rsidRPr="007E448C" w:rsidRDefault="00625269" w:rsidP="00625269">
      <w:pPr>
        <w:pStyle w:val="Prrafodelista"/>
        <w:numPr>
          <w:ilvl w:val="0"/>
          <w:numId w:val="8"/>
        </w:num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Contenedores de para agua caliente (a disposición</w:t>
      </w:r>
      <w:r w:rsidR="004839CB"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 xml:space="preserve"> permanente</w:t>
      </w:r>
      <w:r w:rsidRPr="007E448C">
        <w:rPr>
          <w:rFonts w:ascii="Calibri" w:hAnsi="Calibri" w:cs="Times New Roman"/>
          <w:color w:val="000000" w:themeColor="text1"/>
          <w:sz w:val="22"/>
          <w:szCs w:val="22"/>
          <w:lang w:val="es-ES"/>
        </w:rPr>
        <w:t>).</w:t>
      </w:r>
    </w:p>
    <w:p w:rsidR="007F0A24" w:rsidRPr="007E448C" w:rsidRDefault="007F0A24" w:rsidP="00661D37">
      <w:pPr>
        <w:jc w:val="both"/>
        <w:rPr>
          <w:rFonts w:ascii="Calibri" w:hAnsi="Calibri" w:cs="Times New Roman"/>
          <w:color w:val="000000" w:themeColor="text1"/>
          <w:sz w:val="22"/>
          <w:szCs w:val="22"/>
          <w:lang w:val="es-ES"/>
        </w:rPr>
      </w:pPr>
    </w:p>
    <w:p w:rsidR="00EB5838" w:rsidRPr="007E448C" w:rsidRDefault="00EB5838" w:rsidP="00661D37">
      <w:pPr>
        <w:jc w:val="both"/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  <w:t>Cuadro de módulos y tiempos:</w:t>
      </w:r>
    </w:p>
    <w:tbl>
      <w:tblPr>
        <w:tblpPr w:leftFromText="141" w:rightFromText="141" w:vertAnchor="text" w:horzAnchor="margin" w:tblpY="435"/>
        <w:tblW w:w="993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396"/>
        <w:gridCol w:w="1837"/>
        <w:gridCol w:w="1356"/>
        <w:gridCol w:w="968"/>
        <w:gridCol w:w="1285"/>
        <w:gridCol w:w="1195"/>
        <w:gridCol w:w="1902"/>
      </w:tblGrid>
      <w:tr w:rsidR="00EB5838" w:rsidRPr="007E448C" w:rsidTr="00EB5838">
        <w:tc>
          <w:tcPr>
            <w:tcW w:w="13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Inicio</w:t>
            </w:r>
            <w:proofErr w:type="spellEnd"/>
          </w:p>
        </w:tc>
        <w:tc>
          <w:tcPr>
            <w:tcW w:w="183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Módulo</w:t>
            </w:r>
            <w:proofErr w:type="spellEnd"/>
            <w:r w:rsidRPr="007E448C">
              <w:rPr>
                <w:rFonts w:ascii="Calibri" w:hAnsi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35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Módulo</w:t>
            </w:r>
            <w:proofErr w:type="spellEnd"/>
            <w:r w:rsidRPr="007E448C">
              <w:rPr>
                <w:rFonts w:ascii="Calibri" w:hAnsi="Calibri"/>
                <w:b/>
                <w:bCs/>
                <w:color w:val="FFFFFF"/>
              </w:rPr>
              <w:t xml:space="preserve"> 2</w:t>
            </w:r>
          </w:p>
        </w:tc>
        <w:tc>
          <w:tcPr>
            <w:tcW w:w="96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</w:tc>
        <w:tc>
          <w:tcPr>
            <w:tcW w:w="128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Módulo</w:t>
            </w:r>
            <w:proofErr w:type="spellEnd"/>
            <w:r w:rsidRPr="007E448C">
              <w:rPr>
                <w:rFonts w:ascii="Calibri" w:hAnsi="Calibri"/>
                <w:b/>
                <w:bCs/>
                <w:color w:val="FFFFFF"/>
              </w:rPr>
              <w:t xml:space="preserve"> 3</w:t>
            </w:r>
          </w:p>
        </w:tc>
        <w:tc>
          <w:tcPr>
            <w:tcW w:w="119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Módulo</w:t>
            </w:r>
            <w:proofErr w:type="spellEnd"/>
            <w:r w:rsidRPr="007E448C">
              <w:rPr>
                <w:rFonts w:ascii="Calibri" w:hAnsi="Calibri"/>
                <w:b/>
                <w:bCs/>
                <w:color w:val="FFFFFF"/>
              </w:rPr>
              <w:t xml:space="preserve"> 4</w:t>
            </w:r>
          </w:p>
        </w:tc>
        <w:tc>
          <w:tcPr>
            <w:tcW w:w="190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  <w:color w:val="FFFFFF"/>
              </w:rPr>
              <w:t>Cierre</w:t>
            </w:r>
            <w:proofErr w:type="spellEnd"/>
          </w:p>
        </w:tc>
      </w:tr>
      <w:tr w:rsidR="00EB5838" w:rsidRPr="007E448C" w:rsidTr="00EB5838">
        <w:tc>
          <w:tcPr>
            <w:tcW w:w="1396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</w:rPr>
              <w:t>Presentación</w:t>
            </w:r>
            <w:proofErr w:type="spellEnd"/>
          </w:p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37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7E448C">
              <w:rPr>
                <w:rFonts w:ascii="Calibri" w:hAnsi="Calibri"/>
                <w:b/>
                <w:bCs/>
              </w:rPr>
              <w:t>Contextualización</w:t>
            </w:r>
            <w:proofErr w:type="spellEnd"/>
          </w:p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  <w:r w:rsidRPr="007E448C">
              <w:rPr>
                <w:rFonts w:ascii="Calibri" w:hAnsi="Calibri"/>
                <w:b/>
                <w:bCs/>
              </w:rPr>
              <w:t>Bases FAE-EE</w:t>
            </w:r>
          </w:p>
        </w:tc>
        <w:tc>
          <w:tcPr>
            <w:tcW w:w="1356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lang w:val="es-MX"/>
              </w:rPr>
            </w:pPr>
            <w:r w:rsidRPr="007E448C">
              <w:rPr>
                <w:rFonts w:ascii="Calibri" w:hAnsi="Calibri"/>
                <w:b/>
                <w:lang w:val="es-MX"/>
              </w:rPr>
              <w:t>Análisis de Necesidades en Educación Artística</w:t>
            </w:r>
          </w:p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lang w:val="es-MX"/>
              </w:rPr>
            </w:pPr>
            <w:r w:rsidRPr="007E448C">
              <w:rPr>
                <w:rFonts w:ascii="Calibri" w:hAnsi="Calibri"/>
                <w:b/>
                <w:lang w:val="es-MX"/>
              </w:rPr>
              <w:t>(hoja reflexión mesas de trabajo)</w:t>
            </w:r>
          </w:p>
        </w:tc>
        <w:tc>
          <w:tcPr>
            <w:tcW w:w="968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>PAUSA</w:t>
            </w:r>
          </w:p>
        </w:tc>
        <w:tc>
          <w:tcPr>
            <w:tcW w:w="1285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7E448C">
              <w:rPr>
                <w:rFonts w:ascii="Calibri" w:hAnsi="Calibri"/>
                <w:b/>
              </w:rPr>
              <w:t>Elaboración</w:t>
            </w:r>
            <w:proofErr w:type="spellEnd"/>
            <w:r w:rsidRPr="007E448C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7E448C">
              <w:rPr>
                <w:rFonts w:ascii="Calibri" w:hAnsi="Calibri"/>
                <w:b/>
              </w:rPr>
              <w:t>proyectos</w:t>
            </w:r>
            <w:proofErr w:type="spellEnd"/>
          </w:p>
        </w:tc>
        <w:tc>
          <w:tcPr>
            <w:tcW w:w="1195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7E448C">
              <w:rPr>
                <w:rFonts w:ascii="Calibri" w:hAnsi="Calibri"/>
                <w:b/>
              </w:rPr>
              <w:t>Evaluación</w:t>
            </w:r>
            <w:proofErr w:type="spellEnd"/>
            <w:r w:rsidRPr="007E448C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7E448C">
              <w:rPr>
                <w:rFonts w:ascii="Calibri" w:hAnsi="Calibri"/>
                <w:b/>
              </w:rPr>
              <w:t>proyectos</w:t>
            </w:r>
            <w:proofErr w:type="spellEnd"/>
          </w:p>
        </w:tc>
        <w:tc>
          <w:tcPr>
            <w:tcW w:w="1902" w:type="dxa"/>
            <w:shd w:val="clear" w:color="auto" w:fill="DEEAF6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7E448C">
              <w:rPr>
                <w:rFonts w:ascii="Calibri" w:hAnsi="Calibri"/>
                <w:b/>
              </w:rPr>
              <w:t>Retroalimentación</w:t>
            </w:r>
            <w:proofErr w:type="spellEnd"/>
            <w:r w:rsidRPr="007E448C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7E448C">
              <w:rPr>
                <w:rFonts w:ascii="Calibri" w:hAnsi="Calibri"/>
                <w:b/>
              </w:rPr>
              <w:t>Cierre</w:t>
            </w:r>
            <w:proofErr w:type="spellEnd"/>
          </w:p>
        </w:tc>
      </w:tr>
      <w:tr w:rsidR="00EB5838" w:rsidRPr="007E448C" w:rsidTr="00EB5838">
        <w:tc>
          <w:tcPr>
            <w:tcW w:w="1396" w:type="dxa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  <w:r w:rsidRPr="007E448C">
              <w:rPr>
                <w:rFonts w:ascii="Calibri" w:hAnsi="Calibri"/>
                <w:b/>
                <w:bCs/>
              </w:rPr>
              <w:t xml:space="preserve">15 </w:t>
            </w:r>
            <w:proofErr w:type="spellStart"/>
            <w:r w:rsidRPr="007E448C">
              <w:rPr>
                <w:rFonts w:ascii="Calibri" w:hAnsi="Calibri"/>
                <w:b/>
                <w:bCs/>
              </w:rPr>
              <w:t>minutos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  <w:bCs/>
              </w:rPr>
            </w:pPr>
            <w:r w:rsidRPr="007E448C">
              <w:rPr>
                <w:rFonts w:ascii="Calibri" w:hAnsi="Calibri"/>
                <w:b/>
                <w:bCs/>
              </w:rPr>
              <w:t xml:space="preserve">40 </w:t>
            </w:r>
            <w:proofErr w:type="spellStart"/>
            <w:r w:rsidRPr="007E448C">
              <w:rPr>
                <w:rFonts w:ascii="Calibri" w:hAnsi="Calibri"/>
                <w:b/>
                <w:bCs/>
              </w:rPr>
              <w:t>minutos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 xml:space="preserve">70 </w:t>
            </w:r>
            <w:proofErr w:type="spellStart"/>
            <w:r w:rsidRPr="007E448C">
              <w:rPr>
                <w:rFonts w:ascii="Calibri" w:hAnsi="Calibri"/>
                <w:b/>
              </w:rPr>
              <w:t>minutos</w:t>
            </w:r>
            <w:proofErr w:type="spellEnd"/>
          </w:p>
        </w:tc>
        <w:tc>
          <w:tcPr>
            <w:tcW w:w="968" w:type="dxa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 xml:space="preserve">15 </w:t>
            </w:r>
            <w:proofErr w:type="spellStart"/>
            <w:r w:rsidRPr="007E448C">
              <w:rPr>
                <w:rFonts w:ascii="Calibri" w:hAnsi="Calibri"/>
                <w:b/>
                <w:sz w:val="20"/>
              </w:rPr>
              <w:t>minutos</w:t>
            </w:r>
            <w:proofErr w:type="spellEnd"/>
          </w:p>
        </w:tc>
        <w:tc>
          <w:tcPr>
            <w:tcW w:w="1285" w:type="dxa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 xml:space="preserve">70 </w:t>
            </w:r>
            <w:proofErr w:type="spellStart"/>
            <w:r w:rsidRPr="007E448C">
              <w:rPr>
                <w:rFonts w:ascii="Calibri" w:hAnsi="Calibri"/>
                <w:b/>
              </w:rPr>
              <w:t>minutos</w:t>
            </w:r>
            <w:proofErr w:type="spellEnd"/>
          </w:p>
        </w:tc>
        <w:tc>
          <w:tcPr>
            <w:tcW w:w="1195" w:type="dxa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 xml:space="preserve">60 </w:t>
            </w:r>
            <w:proofErr w:type="spellStart"/>
            <w:r w:rsidRPr="007E448C">
              <w:rPr>
                <w:rFonts w:ascii="Calibri" w:hAnsi="Calibri"/>
                <w:b/>
              </w:rPr>
              <w:t>minutos</w:t>
            </w:r>
            <w:proofErr w:type="spellEnd"/>
          </w:p>
        </w:tc>
        <w:tc>
          <w:tcPr>
            <w:tcW w:w="1902" w:type="dxa"/>
          </w:tcPr>
          <w:p w:rsidR="00EB5838" w:rsidRPr="007E448C" w:rsidRDefault="00EB5838" w:rsidP="00EB5838">
            <w:pPr>
              <w:spacing w:after="120" w:line="312" w:lineRule="auto"/>
              <w:jc w:val="center"/>
              <w:rPr>
                <w:rFonts w:ascii="Calibri" w:hAnsi="Calibri"/>
                <w:b/>
              </w:rPr>
            </w:pPr>
            <w:r w:rsidRPr="007E448C">
              <w:rPr>
                <w:rFonts w:ascii="Calibri" w:hAnsi="Calibri"/>
                <w:b/>
              </w:rPr>
              <w:t xml:space="preserve">30 </w:t>
            </w:r>
            <w:proofErr w:type="spellStart"/>
            <w:r w:rsidRPr="007E448C">
              <w:rPr>
                <w:rFonts w:ascii="Calibri" w:hAnsi="Calibri"/>
                <w:b/>
              </w:rPr>
              <w:t>minutos</w:t>
            </w:r>
            <w:proofErr w:type="spellEnd"/>
          </w:p>
        </w:tc>
      </w:tr>
    </w:tbl>
    <w:p w:rsidR="00EB5838" w:rsidRPr="007E448C" w:rsidRDefault="00EB5838" w:rsidP="00661D37">
      <w:pPr>
        <w:jc w:val="both"/>
        <w:rPr>
          <w:rFonts w:ascii="Calibri" w:hAnsi="Calibri" w:cs="Times New Roman"/>
          <w:b/>
          <w:color w:val="1E5155" w:themeColor="text2"/>
          <w:sz w:val="22"/>
          <w:szCs w:val="22"/>
          <w:lang w:val="es-ES"/>
        </w:rPr>
      </w:pPr>
    </w:p>
    <w:p w:rsidR="00EB5838" w:rsidRPr="007E448C" w:rsidRDefault="00EB5838" w:rsidP="00EB5838">
      <w:pPr>
        <w:jc w:val="right"/>
        <w:rPr>
          <w:rFonts w:ascii="Calibri" w:hAnsi="Calibri" w:cs="Times New Roman"/>
          <w:color w:val="1E5155" w:themeColor="text2"/>
          <w:sz w:val="22"/>
          <w:szCs w:val="22"/>
          <w:lang w:val="es-ES"/>
        </w:rPr>
      </w:pPr>
      <w:r w:rsidRPr="007E448C">
        <w:rPr>
          <w:rFonts w:ascii="Calibri" w:hAnsi="Calibri" w:cs="Times New Roman"/>
          <w:color w:val="1E5155" w:themeColor="text2"/>
          <w:sz w:val="22"/>
          <w:szCs w:val="22"/>
          <w:lang w:val="es-ES"/>
        </w:rPr>
        <w:t>Duración total 5 horas</w:t>
      </w:r>
    </w:p>
    <w:sectPr w:rsidR="00EB5838" w:rsidRPr="007E448C" w:rsidSect="006E3D17">
      <w:headerReference w:type="default" r:id="rId9"/>
      <w:pgSz w:w="12240" w:h="15840"/>
      <w:pgMar w:top="1843" w:right="1247" w:bottom="720" w:left="1247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2F" w:rsidRDefault="00C5692F" w:rsidP="00C6147C">
      <w:pPr>
        <w:spacing w:after="0" w:line="240" w:lineRule="auto"/>
      </w:pPr>
      <w:r>
        <w:separator/>
      </w:r>
    </w:p>
  </w:endnote>
  <w:endnote w:type="continuationSeparator" w:id="0">
    <w:p w:rsidR="00C5692F" w:rsidRDefault="00C5692F" w:rsidP="00C6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2F" w:rsidRDefault="00C5692F" w:rsidP="00C6147C">
      <w:pPr>
        <w:spacing w:after="0" w:line="240" w:lineRule="auto"/>
      </w:pPr>
      <w:r>
        <w:separator/>
      </w:r>
    </w:p>
  </w:footnote>
  <w:footnote w:type="continuationSeparator" w:id="0">
    <w:p w:rsidR="00C5692F" w:rsidRDefault="00C5692F" w:rsidP="00C6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8C" w:rsidRDefault="007E448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601B576" wp14:editId="0A9B2239">
          <wp:simplePos x="0" y="0"/>
          <wp:positionH relativeFrom="column">
            <wp:posOffset>-387985</wp:posOffset>
          </wp:positionH>
          <wp:positionV relativeFrom="paragraph">
            <wp:posOffset>-207010</wp:posOffset>
          </wp:positionV>
          <wp:extent cx="1257300" cy="1143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48C" w:rsidRDefault="007E448C">
    <w:pPr>
      <w:pStyle w:val="Encabezado"/>
    </w:pPr>
  </w:p>
  <w:p w:rsidR="007E448C" w:rsidRDefault="007E448C">
    <w:pPr>
      <w:pStyle w:val="Encabezado"/>
    </w:pPr>
  </w:p>
  <w:p w:rsidR="007E448C" w:rsidRDefault="007E448C">
    <w:pPr>
      <w:pStyle w:val="Encabezado"/>
    </w:pPr>
  </w:p>
  <w:p w:rsidR="007E448C" w:rsidRDefault="007E448C">
    <w:pPr>
      <w:pStyle w:val="Encabezado"/>
    </w:pPr>
  </w:p>
  <w:p w:rsidR="007E448C" w:rsidRDefault="007E448C">
    <w:pPr>
      <w:pStyle w:val="Encabezado"/>
    </w:pPr>
  </w:p>
  <w:p w:rsidR="007E448C" w:rsidRDefault="007E448C">
    <w:pPr>
      <w:pStyle w:val="Encabezado"/>
    </w:pPr>
  </w:p>
  <w:p w:rsidR="00C6147C" w:rsidRDefault="00C61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526"/>
    <w:multiLevelType w:val="hybridMultilevel"/>
    <w:tmpl w:val="CA162EF6"/>
    <w:lvl w:ilvl="0" w:tplc="CFDE045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1D8"/>
    <w:multiLevelType w:val="hybridMultilevel"/>
    <w:tmpl w:val="868898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35D1"/>
    <w:multiLevelType w:val="hybridMultilevel"/>
    <w:tmpl w:val="9426062A"/>
    <w:lvl w:ilvl="0" w:tplc="CFDE045C">
      <w:numFmt w:val="bullet"/>
      <w:lvlText w:val="-"/>
      <w:lvlJc w:val="left"/>
      <w:pPr>
        <w:ind w:left="2160" w:hanging="360"/>
      </w:pPr>
      <w:rPr>
        <w:rFonts w:ascii="Century Gothic" w:eastAsiaTheme="minorEastAsia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EFD63EC"/>
    <w:multiLevelType w:val="hybridMultilevel"/>
    <w:tmpl w:val="4582EB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11458"/>
    <w:multiLevelType w:val="hybridMultilevel"/>
    <w:tmpl w:val="5358D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56216"/>
    <w:multiLevelType w:val="hybridMultilevel"/>
    <w:tmpl w:val="4DE6D9F6"/>
    <w:lvl w:ilvl="0" w:tplc="CFDE045C">
      <w:numFmt w:val="bullet"/>
      <w:lvlText w:val="-"/>
      <w:lvlJc w:val="left"/>
      <w:pPr>
        <w:ind w:left="1800" w:hanging="360"/>
      </w:pPr>
      <w:rPr>
        <w:rFonts w:ascii="Century Gothic" w:eastAsiaTheme="minorEastAsia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F8750E"/>
    <w:multiLevelType w:val="hybridMultilevel"/>
    <w:tmpl w:val="BEA097F8"/>
    <w:lvl w:ilvl="0" w:tplc="CFDE045C">
      <w:numFmt w:val="bullet"/>
      <w:lvlText w:val="-"/>
      <w:lvlJc w:val="left"/>
      <w:pPr>
        <w:ind w:left="2160" w:hanging="360"/>
      </w:pPr>
      <w:rPr>
        <w:rFonts w:ascii="Century Gothic" w:eastAsiaTheme="minorEastAsia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114BB5"/>
    <w:multiLevelType w:val="hybridMultilevel"/>
    <w:tmpl w:val="2A58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24"/>
    <w:rsid w:val="0000441F"/>
    <w:rsid w:val="00014C4B"/>
    <w:rsid w:val="000B003D"/>
    <w:rsid w:val="000C2B1E"/>
    <w:rsid w:val="00152E3B"/>
    <w:rsid w:val="00154117"/>
    <w:rsid w:val="001C3CEA"/>
    <w:rsid w:val="00210433"/>
    <w:rsid w:val="00224FFA"/>
    <w:rsid w:val="00255FA6"/>
    <w:rsid w:val="00261776"/>
    <w:rsid w:val="00265313"/>
    <w:rsid w:val="00287404"/>
    <w:rsid w:val="002A2EF6"/>
    <w:rsid w:val="002D0AB4"/>
    <w:rsid w:val="002D3387"/>
    <w:rsid w:val="00384BF2"/>
    <w:rsid w:val="003D399D"/>
    <w:rsid w:val="003E2908"/>
    <w:rsid w:val="00455310"/>
    <w:rsid w:val="00470DBD"/>
    <w:rsid w:val="004839CB"/>
    <w:rsid w:val="004C3CE6"/>
    <w:rsid w:val="004D435D"/>
    <w:rsid w:val="00520523"/>
    <w:rsid w:val="00527242"/>
    <w:rsid w:val="005322B0"/>
    <w:rsid w:val="0054302B"/>
    <w:rsid w:val="00554CD2"/>
    <w:rsid w:val="00564E08"/>
    <w:rsid w:val="00584796"/>
    <w:rsid w:val="005A54F4"/>
    <w:rsid w:val="005B55D9"/>
    <w:rsid w:val="00625269"/>
    <w:rsid w:val="00661D37"/>
    <w:rsid w:val="006E3D17"/>
    <w:rsid w:val="006F5184"/>
    <w:rsid w:val="006F6DC8"/>
    <w:rsid w:val="007747BF"/>
    <w:rsid w:val="00796622"/>
    <w:rsid w:val="007A658C"/>
    <w:rsid w:val="007E448C"/>
    <w:rsid w:val="007F0A24"/>
    <w:rsid w:val="00827275"/>
    <w:rsid w:val="00830095"/>
    <w:rsid w:val="00830B7D"/>
    <w:rsid w:val="00847117"/>
    <w:rsid w:val="00865413"/>
    <w:rsid w:val="00874443"/>
    <w:rsid w:val="008C60C1"/>
    <w:rsid w:val="008D0637"/>
    <w:rsid w:val="0090587D"/>
    <w:rsid w:val="00913C1F"/>
    <w:rsid w:val="0095242D"/>
    <w:rsid w:val="009657FB"/>
    <w:rsid w:val="0097724A"/>
    <w:rsid w:val="009A5C41"/>
    <w:rsid w:val="009D27B4"/>
    <w:rsid w:val="00A357DD"/>
    <w:rsid w:val="00A6470A"/>
    <w:rsid w:val="00A85751"/>
    <w:rsid w:val="00AB2A90"/>
    <w:rsid w:val="00AE171B"/>
    <w:rsid w:val="00B04482"/>
    <w:rsid w:val="00B20717"/>
    <w:rsid w:val="00B235EC"/>
    <w:rsid w:val="00B6706C"/>
    <w:rsid w:val="00B92F27"/>
    <w:rsid w:val="00BB6837"/>
    <w:rsid w:val="00C47F02"/>
    <w:rsid w:val="00C5692F"/>
    <w:rsid w:val="00C6147C"/>
    <w:rsid w:val="00C848A5"/>
    <w:rsid w:val="00D52C9E"/>
    <w:rsid w:val="00D83C38"/>
    <w:rsid w:val="00D90218"/>
    <w:rsid w:val="00E24F55"/>
    <w:rsid w:val="00E4048D"/>
    <w:rsid w:val="00E7687C"/>
    <w:rsid w:val="00E96513"/>
    <w:rsid w:val="00EB5838"/>
    <w:rsid w:val="00ED5290"/>
    <w:rsid w:val="00EE1592"/>
    <w:rsid w:val="00F42F63"/>
    <w:rsid w:val="00F84B84"/>
    <w:rsid w:val="00FA5EFC"/>
    <w:rsid w:val="00F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47C"/>
  </w:style>
  <w:style w:type="paragraph" w:styleId="Piedepgina">
    <w:name w:val="footer"/>
    <w:basedOn w:val="Normal"/>
    <w:link w:val="PiedepginaCar"/>
    <w:uiPriority w:val="99"/>
    <w:unhideWhenUsed/>
    <w:rsid w:val="00C6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47C"/>
  </w:style>
  <w:style w:type="paragraph" w:styleId="Piedepgina">
    <w:name w:val="footer"/>
    <w:basedOn w:val="Normal"/>
    <w:link w:val="PiedepginaCar"/>
    <w:uiPriority w:val="99"/>
    <w:unhideWhenUsed/>
    <w:rsid w:val="00C6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.-\AppData\Roaming\Microsoft\Template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iones.dotx</Template>
  <TotalTime>9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Manu.-</dc:creator>
  <cp:lastModifiedBy>Alejandra Serey Weldt</cp:lastModifiedBy>
  <cp:revision>4</cp:revision>
  <dcterms:created xsi:type="dcterms:W3CDTF">2016-03-07T18:11:00Z</dcterms:created>
  <dcterms:modified xsi:type="dcterms:W3CDTF">2016-03-07T21:39:00Z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