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D42" w:rsidRDefault="00001D42" w:rsidP="007932A5">
      <w:pPr>
        <w:spacing w:after="0"/>
        <w:jc w:val="center"/>
        <w:rPr>
          <w:b/>
          <w:sz w:val="24"/>
          <w:szCs w:val="24"/>
        </w:rPr>
      </w:pPr>
    </w:p>
    <w:p w:rsidR="003823A7" w:rsidRDefault="003823A7" w:rsidP="00001D42">
      <w:pPr>
        <w:spacing w:after="0"/>
        <w:rPr>
          <w:b/>
          <w:sz w:val="24"/>
          <w:szCs w:val="24"/>
        </w:rPr>
      </w:pPr>
    </w:p>
    <w:p w:rsidR="00001D42" w:rsidRPr="003823A7" w:rsidRDefault="00001D42" w:rsidP="00001D42">
      <w:pPr>
        <w:spacing w:after="0"/>
        <w:rPr>
          <w:b/>
          <w:sz w:val="28"/>
          <w:szCs w:val="28"/>
        </w:rPr>
      </w:pPr>
      <w:r w:rsidRPr="003823A7">
        <w:rPr>
          <w:b/>
          <w:sz w:val="28"/>
          <w:szCs w:val="28"/>
        </w:rPr>
        <w:t>Programa Nacional Desarrollo</w:t>
      </w:r>
    </w:p>
    <w:p w:rsidR="00001D42" w:rsidRPr="003823A7" w:rsidRDefault="00001D42" w:rsidP="00001D42">
      <w:pPr>
        <w:spacing w:after="0"/>
        <w:rPr>
          <w:b/>
          <w:sz w:val="28"/>
          <w:szCs w:val="28"/>
        </w:rPr>
      </w:pPr>
      <w:r w:rsidRPr="003823A7">
        <w:rPr>
          <w:b/>
          <w:sz w:val="28"/>
          <w:szCs w:val="28"/>
        </w:rPr>
        <w:t>De las Artes en Educación</w:t>
      </w:r>
    </w:p>
    <w:p w:rsidR="00001D42" w:rsidRDefault="00001D42" w:rsidP="007932A5">
      <w:pPr>
        <w:spacing w:after="0"/>
        <w:jc w:val="center"/>
        <w:rPr>
          <w:b/>
          <w:sz w:val="24"/>
          <w:szCs w:val="24"/>
        </w:rPr>
      </w:pPr>
    </w:p>
    <w:p w:rsidR="00001D42" w:rsidRDefault="00001D42" w:rsidP="007932A5">
      <w:pPr>
        <w:spacing w:after="0"/>
        <w:jc w:val="center"/>
        <w:rPr>
          <w:b/>
          <w:sz w:val="24"/>
          <w:szCs w:val="24"/>
        </w:rPr>
      </w:pPr>
    </w:p>
    <w:p w:rsidR="00001D42" w:rsidRDefault="00001D42" w:rsidP="007932A5">
      <w:pPr>
        <w:spacing w:after="0"/>
        <w:jc w:val="center"/>
        <w:rPr>
          <w:b/>
          <w:sz w:val="24"/>
          <w:szCs w:val="24"/>
        </w:rPr>
      </w:pPr>
    </w:p>
    <w:p w:rsidR="00001D42" w:rsidRPr="003823A7" w:rsidRDefault="00001D42" w:rsidP="007932A5">
      <w:pPr>
        <w:spacing w:after="0"/>
        <w:jc w:val="center"/>
        <w:rPr>
          <w:b/>
          <w:sz w:val="32"/>
          <w:szCs w:val="32"/>
        </w:rPr>
      </w:pPr>
      <w:r w:rsidRPr="003823A7">
        <w:rPr>
          <w:b/>
          <w:sz w:val="32"/>
          <w:szCs w:val="32"/>
        </w:rPr>
        <w:t>COMPONENTE CONCURSOS</w:t>
      </w:r>
    </w:p>
    <w:p w:rsidR="00001D42" w:rsidRPr="003823A7" w:rsidRDefault="00001D42" w:rsidP="007932A5">
      <w:pPr>
        <w:spacing w:after="0"/>
        <w:jc w:val="center"/>
        <w:rPr>
          <w:b/>
          <w:sz w:val="32"/>
          <w:szCs w:val="32"/>
        </w:rPr>
      </w:pPr>
      <w:r w:rsidRPr="003823A7">
        <w:rPr>
          <w:b/>
          <w:sz w:val="32"/>
          <w:szCs w:val="32"/>
        </w:rPr>
        <w:t>Fondo Fomento al Arte en Educación</w:t>
      </w:r>
    </w:p>
    <w:p w:rsidR="00001D42" w:rsidRDefault="00001D42" w:rsidP="007932A5">
      <w:pPr>
        <w:spacing w:after="0"/>
        <w:jc w:val="center"/>
        <w:rPr>
          <w:b/>
          <w:sz w:val="32"/>
          <w:szCs w:val="32"/>
        </w:rPr>
      </w:pPr>
      <w:r w:rsidRPr="003823A7">
        <w:rPr>
          <w:b/>
          <w:sz w:val="32"/>
          <w:szCs w:val="32"/>
        </w:rPr>
        <w:t xml:space="preserve">FAE </w:t>
      </w:r>
    </w:p>
    <w:p w:rsidR="003823A7" w:rsidRDefault="003823A7" w:rsidP="007932A5">
      <w:pPr>
        <w:spacing w:after="0"/>
        <w:jc w:val="center"/>
        <w:rPr>
          <w:b/>
          <w:sz w:val="32"/>
          <w:szCs w:val="32"/>
        </w:rPr>
      </w:pPr>
    </w:p>
    <w:p w:rsidR="00001D42" w:rsidRDefault="00001D42" w:rsidP="007932A5">
      <w:pPr>
        <w:spacing w:after="0"/>
        <w:jc w:val="center"/>
        <w:rPr>
          <w:b/>
          <w:sz w:val="24"/>
          <w:szCs w:val="24"/>
        </w:rPr>
      </w:pPr>
    </w:p>
    <w:p w:rsidR="003823A7" w:rsidRDefault="003823A7" w:rsidP="007932A5">
      <w:pPr>
        <w:spacing w:after="0"/>
        <w:jc w:val="center"/>
        <w:rPr>
          <w:b/>
          <w:sz w:val="24"/>
          <w:szCs w:val="24"/>
        </w:rPr>
      </w:pPr>
    </w:p>
    <w:p w:rsidR="00001D42" w:rsidRPr="003823A7" w:rsidRDefault="00001D42" w:rsidP="007932A5">
      <w:pPr>
        <w:spacing w:after="0"/>
        <w:jc w:val="center"/>
        <w:rPr>
          <w:b/>
          <w:sz w:val="48"/>
          <w:szCs w:val="48"/>
        </w:rPr>
      </w:pPr>
      <w:r w:rsidRPr="003823A7">
        <w:rPr>
          <w:b/>
          <w:sz w:val="48"/>
          <w:szCs w:val="48"/>
        </w:rPr>
        <w:t>Orientaciones Evaluación Regional</w:t>
      </w:r>
    </w:p>
    <w:p w:rsidR="00001D42" w:rsidRPr="003823A7" w:rsidRDefault="0082414B" w:rsidP="007932A5">
      <w:pPr>
        <w:spacing w:after="0"/>
        <w:jc w:val="center"/>
        <w:rPr>
          <w:b/>
          <w:sz w:val="48"/>
          <w:szCs w:val="48"/>
        </w:rPr>
      </w:pPr>
      <w:r>
        <w:rPr>
          <w:b/>
          <w:sz w:val="48"/>
          <w:szCs w:val="48"/>
        </w:rPr>
        <w:t>Proceso 2018</w:t>
      </w:r>
    </w:p>
    <w:p w:rsidR="00001D42" w:rsidRDefault="00001D42" w:rsidP="007932A5">
      <w:pPr>
        <w:spacing w:after="0"/>
        <w:jc w:val="center"/>
        <w:rPr>
          <w:b/>
          <w:sz w:val="24"/>
          <w:szCs w:val="24"/>
        </w:rPr>
      </w:pPr>
    </w:p>
    <w:p w:rsidR="00001D42" w:rsidRDefault="00001D42" w:rsidP="007932A5">
      <w:pPr>
        <w:spacing w:after="0"/>
        <w:jc w:val="center"/>
        <w:rPr>
          <w:b/>
          <w:sz w:val="24"/>
          <w:szCs w:val="24"/>
        </w:rPr>
      </w:pPr>
    </w:p>
    <w:p w:rsidR="00001D42" w:rsidRDefault="00001D42" w:rsidP="007932A5">
      <w:pPr>
        <w:spacing w:after="0"/>
        <w:jc w:val="center"/>
        <w:rPr>
          <w:b/>
          <w:sz w:val="24"/>
          <w:szCs w:val="24"/>
        </w:rPr>
      </w:pPr>
    </w:p>
    <w:p w:rsidR="00001D42" w:rsidRDefault="00001D42" w:rsidP="007932A5">
      <w:pPr>
        <w:spacing w:after="0"/>
        <w:jc w:val="center"/>
        <w:rPr>
          <w:b/>
          <w:sz w:val="24"/>
          <w:szCs w:val="24"/>
        </w:rPr>
      </w:pPr>
    </w:p>
    <w:p w:rsidR="00001D42" w:rsidRDefault="00001D42" w:rsidP="007932A5">
      <w:pPr>
        <w:spacing w:after="0"/>
        <w:jc w:val="center"/>
        <w:rPr>
          <w:b/>
          <w:sz w:val="24"/>
          <w:szCs w:val="24"/>
        </w:rPr>
      </w:pPr>
    </w:p>
    <w:p w:rsidR="00001D42" w:rsidRDefault="00001D42" w:rsidP="007932A5">
      <w:pPr>
        <w:spacing w:after="0"/>
        <w:jc w:val="center"/>
        <w:rPr>
          <w:b/>
          <w:sz w:val="24"/>
          <w:szCs w:val="24"/>
        </w:rPr>
      </w:pPr>
    </w:p>
    <w:p w:rsidR="00001D42" w:rsidRDefault="00001D42" w:rsidP="007932A5">
      <w:pPr>
        <w:spacing w:after="0"/>
        <w:jc w:val="center"/>
        <w:rPr>
          <w:b/>
          <w:sz w:val="24"/>
          <w:szCs w:val="24"/>
        </w:rPr>
      </w:pPr>
    </w:p>
    <w:p w:rsidR="00001D42" w:rsidRDefault="00001D42" w:rsidP="007932A5">
      <w:pPr>
        <w:spacing w:after="0"/>
        <w:jc w:val="center"/>
        <w:rPr>
          <w:b/>
          <w:sz w:val="24"/>
          <w:szCs w:val="24"/>
        </w:rPr>
      </w:pPr>
    </w:p>
    <w:p w:rsidR="00892A78" w:rsidRDefault="00892A78" w:rsidP="007932A5">
      <w:pPr>
        <w:spacing w:after="0"/>
        <w:jc w:val="center"/>
        <w:rPr>
          <w:b/>
          <w:sz w:val="24"/>
          <w:szCs w:val="24"/>
        </w:rPr>
      </w:pPr>
    </w:p>
    <w:p w:rsidR="00892A78" w:rsidRDefault="00892A78" w:rsidP="007932A5">
      <w:pPr>
        <w:spacing w:after="0"/>
        <w:jc w:val="center"/>
        <w:rPr>
          <w:b/>
          <w:sz w:val="24"/>
          <w:szCs w:val="24"/>
        </w:rPr>
      </w:pPr>
    </w:p>
    <w:p w:rsidR="00892A78" w:rsidRDefault="00892A78" w:rsidP="007932A5">
      <w:pPr>
        <w:spacing w:after="0"/>
        <w:jc w:val="center"/>
        <w:rPr>
          <w:b/>
          <w:sz w:val="24"/>
          <w:szCs w:val="24"/>
        </w:rPr>
      </w:pPr>
    </w:p>
    <w:p w:rsidR="00001D42" w:rsidRPr="003823A7" w:rsidRDefault="00892A78" w:rsidP="00001D42">
      <w:pPr>
        <w:spacing w:after="0"/>
        <w:rPr>
          <w:sz w:val="24"/>
          <w:szCs w:val="24"/>
          <w:u w:val="single"/>
        </w:rPr>
      </w:pPr>
      <w:r>
        <w:rPr>
          <w:sz w:val="24"/>
          <w:szCs w:val="24"/>
          <w:u w:val="single"/>
        </w:rPr>
        <w:t>Agosto 2018</w:t>
      </w:r>
    </w:p>
    <w:p w:rsidR="00001D42" w:rsidRDefault="00001D42" w:rsidP="007932A5">
      <w:pPr>
        <w:spacing w:after="0"/>
        <w:jc w:val="center"/>
        <w:rPr>
          <w:b/>
          <w:sz w:val="24"/>
          <w:szCs w:val="24"/>
        </w:rPr>
      </w:pPr>
    </w:p>
    <w:p w:rsidR="00892A78" w:rsidRDefault="00892A78" w:rsidP="007932A5">
      <w:pPr>
        <w:spacing w:after="0"/>
        <w:jc w:val="center"/>
        <w:rPr>
          <w:b/>
          <w:sz w:val="24"/>
          <w:szCs w:val="24"/>
        </w:rPr>
      </w:pPr>
    </w:p>
    <w:p w:rsidR="00892A78" w:rsidRDefault="00892A78" w:rsidP="007932A5">
      <w:pPr>
        <w:spacing w:after="0"/>
        <w:jc w:val="center"/>
        <w:rPr>
          <w:b/>
          <w:sz w:val="24"/>
          <w:szCs w:val="24"/>
        </w:rPr>
      </w:pPr>
    </w:p>
    <w:p w:rsidR="00892A78" w:rsidRDefault="00892A78" w:rsidP="007932A5">
      <w:pPr>
        <w:spacing w:after="0"/>
        <w:jc w:val="center"/>
        <w:rPr>
          <w:b/>
          <w:sz w:val="24"/>
          <w:szCs w:val="24"/>
        </w:rPr>
      </w:pPr>
    </w:p>
    <w:p w:rsidR="00892A78" w:rsidRDefault="00892A78" w:rsidP="007932A5">
      <w:pPr>
        <w:spacing w:after="0"/>
        <w:jc w:val="center"/>
        <w:rPr>
          <w:b/>
          <w:sz w:val="24"/>
          <w:szCs w:val="24"/>
        </w:rPr>
      </w:pPr>
    </w:p>
    <w:p w:rsidR="00001D42" w:rsidRDefault="00001D42" w:rsidP="007932A5">
      <w:pPr>
        <w:spacing w:after="0"/>
        <w:jc w:val="center"/>
        <w:rPr>
          <w:b/>
          <w:sz w:val="24"/>
          <w:szCs w:val="24"/>
        </w:rPr>
      </w:pPr>
    </w:p>
    <w:p w:rsidR="00001D42" w:rsidRDefault="00001D42" w:rsidP="007932A5">
      <w:pPr>
        <w:spacing w:after="0"/>
        <w:jc w:val="center"/>
        <w:rPr>
          <w:b/>
          <w:sz w:val="24"/>
          <w:szCs w:val="24"/>
        </w:rPr>
      </w:pPr>
    </w:p>
    <w:p w:rsidR="00F977F4" w:rsidRPr="007932A5" w:rsidRDefault="007932A5" w:rsidP="007932A5">
      <w:pPr>
        <w:spacing w:after="0"/>
        <w:jc w:val="center"/>
        <w:rPr>
          <w:b/>
          <w:sz w:val="24"/>
          <w:szCs w:val="24"/>
        </w:rPr>
      </w:pPr>
      <w:r w:rsidRPr="007932A5">
        <w:rPr>
          <w:b/>
          <w:sz w:val="24"/>
          <w:szCs w:val="24"/>
        </w:rPr>
        <w:lastRenderedPageBreak/>
        <w:t>Orientaciones Evalua</w:t>
      </w:r>
      <w:r w:rsidR="00892A78">
        <w:rPr>
          <w:b/>
          <w:sz w:val="24"/>
          <w:szCs w:val="24"/>
        </w:rPr>
        <w:t>ción Regional Proyectos FAE 2018</w:t>
      </w:r>
    </w:p>
    <w:p w:rsidR="007932A5" w:rsidRDefault="007932A5" w:rsidP="007932A5">
      <w:pPr>
        <w:spacing w:after="0"/>
        <w:jc w:val="center"/>
        <w:rPr>
          <w:b/>
        </w:rPr>
      </w:pPr>
    </w:p>
    <w:p w:rsidR="007932A5" w:rsidRDefault="007932A5" w:rsidP="007932A5">
      <w:pPr>
        <w:spacing w:after="0"/>
        <w:jc w:val="both"/>
        <w:rPr>
          <w:b/>
        </w:rPr>
      </w:pPr>
      <w:r>
        <w:rPr>
          <w:b/>
        </w:rPr>
        <w:t>Presentación</w:t>
      </w:r>
    </w:p>
    <w:p w:rsidR="007932A5" w:rsidRPr="00970C6C" w:rsidRDefault="007932A5" w:rsidP="007932A5">
      <w:pPr>
        <w:spacing w:after="0"/>
        <w:jc w:val="both"/>
      </w:pPr>
      <w:r w:rsidRPr="00970C6C">
        <w:t>El concurso Fomento al Arte en la E</w:t>
      </w:r>
      <w:r w:rsidR="00892A78">
        <w:t>ducación FAE, en su versión 2018</w:t>
      </w:r>
      <w:r w:rsidRPr="00970C6C">
        <w:t xml:space="preserve">, ya cuenta con </w:t>
      </w:r>
      <w:r w:rsidR="00892A78">
        <w:t>los</w:t>
      </w:r>
      <w:r w:rsidRPr="00970C6C">
        <w:t xml:space="preserve"> proyectos </w:t>
      </w:r>
      <w:r w:rsidR="00892A78">
        <w:t>Admisibles</w:t>
      </w:r>
      <w:r w:rsidRPr="00970C6C">
        <w:t xml:space="preserve"> en todo el país; por ello, en virtud de lo establecido en las bases concursales,  es necesario implementar cada uno de los procesos y etapas contempladas en ellas, a saber:</w:t>
      </w:r>
    </w:p>
    <w:p w:rsidR="007932A5" w:rsidRPr="00970C6C" w:rsidRDefault="007932A5" w:rsidP="007932A5">
      <w:pPr>
        <w:pStyle w:val="Prrafodelista"/>
        <w:numPr>
          <w:ilvl w:val="0"/>
          <w:numId w:val="1"/>
        </w:numPr>
        <w:spacing w:after="0"/>
        <w:jc w:val="both"/>
      </w:pPr>
      <w:r w:rsidRPr="00970C6C">
        <w:t>Evaluación Regional;</w:t>
      </w:r>
    </w:p>
    <w:p w:rsidR="007932A5" w:rsidRPr="00970C6C" w:rsidRDefault="007932A5" w:rsidP="007932A5">
      <w:pPr>
        <w:pStyle w:val="Prrafodelista"/>
        <w:numPr>
          <w:ilvl w:val="0"/>
          <w:numId w:val="1"/>
        </w:numPr>
        <w:spacing w:after="0"/>
        <w:jc w:val="both"/>
      </w:pPr>
      <w:r w:rsidRPr="00970C6C">
        <w:t>Evaluación Nacional;</w:t>
      </w:r>
    </w:p>
    <w:p w:rsidR="007932A5" w:rsidRPr="00970C6C" w:rsidRDefault="007932A5" w:rsidP="007932A5">
      <w:pPr>
        <w:pStyle w:val="Prrafodelista"/>
        <w:numPr>
          <w:ilvl w:val="0"/>
          <w:numId w:val="1"/>
        </w:numPr>
        <w:spacing w:after="0"/>
        <w:jc w:val="both"/>
      </w:pPr>
      <w:r w:rsidRPr="00970C6C">
        <w:t>Evaluación de Jurado y Selección de proyectos.</w:t>
      </w:r>
    </w:p>
    <w:p w:rsidR="007932A5" w:rsidRPr="00970C6C" w:rsidRDefault="007932A5" w:rsidP="007932A5">
      <w:pPr>
        <w:spacing w:after="0"/>
        <w:jc w:val="both"/>
      </w:pPr>
    </w:p>
    <w:p w:rsidR="00970C6C" w:rsidRDefault="007932A5" w:rsidP="007932A5">
      <w:pPr>
        <w:spacing w:after="0"/>
        <w:jc w:val="both"/>
      </w:pPr>
      <w:r w:rsidRPr="00970C6C">
        <w:t>La evaluació</w:t>
      </w:r>
      <w:r w:rsidR="00892A78">
        <w:t>n regional, en esta versión 2018</w:t>
      </w:r>
      <w:r w:rsidRPr="00970C6C">
        <w:t xml:space="preserve">, </w:t>
      </w:r>
      <w:r w:rsidR="00892A78">
        <w:t xml:space="preserve">tiene </w:t>
      </w:r>
      <w:r w:rsidRPr="00970C6C">
        <w:t xml:space="preserve">una </w:t>
      </w:r>
      <w:r w:rsidR="00892A78">
        <w:t xml:space="preserve">ponderación  de </w:t>
      </w:r>
      <w:r w:rsidRPr="00970C6C">
        <w:t xml:space="preserve">importancia en el proceso completo, ya que el puntaje </w:t>
      </w:r>
      <w:r w:rsidR="004643E2">
        <w:t xml:space="preserve">regional </w:t>
      </w:r>
      <w:r w:rsidRPr="00970C6C">
        <w:t xml:space="preserve">asignado a cada uno </w:t>
      </w:r>
      <w:r w:rsidR="00892A78">
        <w:t>de los criterios representa el 4</w:t>
      </w:r>
      <w:r w:rsidRPr="00970C6C">
        <w:t>0</w:t>
      </w:r>
      <w:r w:rsidR="00970C6C" w:rsidRPr="00970C6C">
        <w:t xml:space="preserve">% de puntaje total del proyecto, </w:t>
      </w:r>
      <w:r w:rsidR="00892A78">
        <w:t xml:space="preserve">en tanto </w:t>
      </w:r>
      <w:r w:rsidR="00970C6C" w:rsidRPr="00970C6C">
        <w:t>la evaluación nacional</w:t>
      </w:r>
      <w:r w:rsidR="00892A78">
        <w:t xml:space="preserve"> pondera el restante 60%. La evaluación regional </w:t>
      </w:r>
      <w:r w:rsidR="00970C6C" w:rsidRPr="00970C6C">
        <w:t xml:space="preserve"> en gran medida</w:t>
      </w:r>
      <w:r w:rsidR="004643E2">
        <w:t xml:space="preserve"> </w:t>
      </w:r>
      <w:r w:rsidR="00970C6C" w:rsidRPr="00970C6C">
        <w:t>determina la situación final de un proyecto.</w:t>
      </w:r>
    </w:p>
    <w:p w:rsidR="00892A78" w:rsidRDefault="00892A78" w:rsidP="007932A5">
      <w:pPr>
        <w:spacing w:after="0"/>
        <w:jc w:val="both"/>
      </w:pPr>
    </w:p>
    <w:p w:rsidR="001F58F6" w:rsidRDefault="001F58F6" w:rsidP="007932A5">
      <w:pPr>
        <w:spacing w:after="0"/>
        <w:jc w:val="both"/>
      </w:pPr>
    </w:p>
    <w:p w:rsidR="001F58F6" w:rsidRPr="001F58F6" w:rsidRDefault="001F58F6" w:rsidP="007932A5">
      <w:pPr>
        <w:spacing w:after="0"/>
        <w:jc w:val="both"/>
        <w:rPr>
          <w:b/>
        </w:rPr>
      </w:pPr>
      <w:r w:rsidRPr="001F58F6">
        <w:rPr>
          <w:b/>
        </w:rPr>
        <w:t>Condiciones previas para el/la evaluador/a</w:t>
      </w:r>
    </w:p>
    <w:p w:rsidR="007932A5" w:rsidRDefault="001F58F6" w:rsidP="001F58F6">
      <w:pPr>
        <w:pStyle w:val="Prrafodelista"/>
        <w:numPr>
          <w:ilvl w:val="0"/>
          <w:numId w:val="4"/>
        </w:numPr>
        <w:spacing w:after="0"/>
        <w:jc w:val="both"/>
      </w:pPr>
      <w:r>
        <w:t>Dado que el/la evaluador/a actúa como un tercero impar</w:t>
      </w:r>
      <w:r w:rsidR="00D41E54">
        <w:t>cial en este proceso, es impres</w:t>
      </w:r>
      <w:r>
        <w:t>cindible que se tenga presente algunas condiciones para su desempeño en apego a lo establecido en las bases:</w:t>
      </w:r>
    </w:p>
    <w:p w:rsidR="00BB5A30" w:rsidRDefault="00BB5A30" w:rsidP="00BB5A30">
      <w:pPr>
        <w:spacing w:after="0"/>
        <w:ind w:left="50"/>
        <w:jc w:val="both"/>
      </w:pPr>
    </w:p>
    <w:p w:rsidR="001F58F6" w:rsidRDefault="001F58F6" w:rsidP="00BB5A30">
      <w:pPr>
        <w:pStyle w:val="Prrafodelista"/>
        <w:numPr>
          <w:ilvl w:val="0"/>
          <w:numId w:val="5"/>
        </w:numPr>
        <w:spacing w:after="0"/>
        <w:ind w:left="851" w:hanging="425"/>
        <w:jc w:val="both"/>
      </w:pPr>
      <w:r>
        <w:t>No debe tener asuntos pendientes con el CNCA;</w:t>
      </w:r>
    </w:p>
    <w:p w:rsidR="001F58F6" w:rsidRDefault="001F58F6" w:rsidP="001F58F6">
      <w:pPr>
        <w:pStyle w:val="Prrafodelista"/>
        <w:numPr>
          <w:ilvl w:val="0"/>
          <w:numId w:val="5"/>
        </w:numPr>
        <w:spacing w:after="0"/>
        <w:ind w:left="770"/>
        <w:jc w:val="both"/>
      </w:pPr>
      <w:r>
        <w:t>Su proceder debe estar desprovisto de cualquier prejuicio que perjudique o favorezca a algún proyecto/postulante;</w:t>
      </w:r>
    </w:p>
    <w:p w:rsidR="001F58F6" w:rsidRDefault="001F58F6" w:rsidP="001F58F6">
      <w:pPr>
        <w:pStyle w:val="Prrafodelista"/>
        <w:numPr>
          <w:ilvl w:val="0"/>
          <w:numId w:val="5"/>
        </w:numPr>
        <w:spacing w:after="0"/>
        <w:ind w:left="770"/>
        <w:jc w:val="both"/>
      </w:pPr>
      <w:r>
        <w:t xml:space="preserve">Si existe un vínculo parental, </w:t>
      </w:r>
      <w:r w:rsidR="00BB5A30">
        <w:t>de amistad u otra</w:t>
      </w:r>
      <w:r>
        <w:t xml:space="preserve"> naturaleza</w:t>
      </w:r>
      <w:r w:rsidR="00BB5A30">
        <w:t xml:space="preserve"> con el postulante,</w:t>
      </w:r>
      <w:r>
        <w:t xml:space="preserve"> que eventualmente haga presumir parcialidad en su proceder, este</w:t>
      </w:r>
      <w:r w:rsidR="00BB5A30">
        <w:t>/a</w:t>
      </w:r>
      <w:r>
        <w:t xml:space="preserve"> se debe inhabilitar de inmediato y comunicar </w:t>
      </w:r>
      <w:r w:rsidR="00BB5A30">
        <w:t xml:space="preserve">esta decisión </w:t>
      </w:r>
      <w:r>
        <w:t xml:space="preserve">a quien le </w:t>
      </w:r>
      <w:r w:rsidR="00BB5A30">
        <w:t xml:space="preserve">ha </w:t>
      </w:r>
      <w:r>
        <w:t>contrata</w:t>
      </w:r>
      <w:r w:rsidR="00BB5A30">
        <w:t>do/</w:t>
      </w:r>
      <w:r>
        <w:t>seleccionado (Dirección Regional);</w:t>
      </w:r>
    </w:p>
    <w:p w:rsidR="00BB5A30" w:rsidRDefault="00BB5A30" w:rsidP="001F58F6">
      <w:pPr>
        <w:pStyle w:val="Prrafodelista"/>
        <w:numPr>
          <w:ilvl w:val="0"/>
          <w:numId w:val="5"/>
        </w:numPr>
        <w:spacing w:after="0"/>
        <w:ind w:left="770"/>
        <w:jc w:val="both"/>
      </w:pPr>
      <w:r>
        <w:t>Su marco de actuación está definido por: lo que establecen las bases en cuanto a la evaluación regional; las orientaciones que le sean entregadas por la coordinación de FAE,</w:t>
      </w:r>
      <w:r w:rsidR="00892A78">
        <w:t xml:space="preserve"> sean estas escritas o verbales, directa o indirectamente a través de Plaza Pública, entidad que media,  coordina, realiza seguimiento y control al  proceso evaluativo.</w:t>
      </w:r>
    </w:p>
    <w:p w:rsidR="00BB5A30" w:rsidRDefault="00BB5A30" w:rsidP="001F58F6">
      <w:pPr>
        <w:pStyle w:val="Prrafodelista"/>
        <w:numPr>
          <w:ilvl w:val="0"/>
          <w:numId w:val="5"/>
        </w:numPr>
        <w:spacing w:after="0"/>
        <w:ind w:left="770"/>
        <w:jc w:val="both"/>
      </w:pPr>
      <w:r>
        <w:t>Bajo ningún pretexto, ni condición, está autorizado/a a hacer pública su evaluación, pues esta es una atribución que le corresponde solo a la coordinación nacional FAE;</w:t>
      </w:r>
    </w:p>
    <w:p w:rsidR="00BB5A30" w:rsidRDefault="00BB5A30" w:rsidP="001F58F6">
      <w:pPr>
        <w:pStyle w:val="Prrafodelista"/>
        <w:numPr>
          <w:ilvl w:val="0"/>
          <w:numId w:val="5"/>
        </w:numPr>
        <w:spacing w:after="0"/>
        <w:ind w:left="770"/>
        <w:jc w:val="both"/>
      </w:pPr>
      <w:r>
        <w:t>Dado que la estructura de la matriz de evaluación constituye en si misma una refer</w:t>
      </w:r>
      <w:r w:rsidR="0068518E">
        <w:t>encia imprescindible que guía su</w:t>
      </w:r>
      <w:r>
        <w:t xml:space="preserve"> proceder en la evaluación, debe contar con la suficiente flexibilidad y criterio a la hora de evaluar proyectos que no necesariamente deben cumplir con todos los indicadores de cada criterio de evaluación;</w:t>
      </w:r>
    </w:p>
    <w:p w:rsidR="003823A7" w:rsidRDefault="003823A7" w:rsidP="003823A7">
      <w:pPr>
        <w:spacing w:after="0"/>
        <w:ind w:left="410"/>
        <w:jc w:val="both"/>
      </w:pPr>
    </w:p>
    <w:p w:rsidR="00BB5A30" w:rsidRDefault="00BB5A30" w:rsidP="001F58F6">
      <w:pPr>
        <w:pStyle w:val="Prrafodelista"/>
        <w:numPr>
          <w:ilvl w:val="0"/>
          <w:numId w:val="5"/>
        </w:numPr>
        <w:spacing w:after="0"/>
        <w:ind w:left="770"/>
        <w:jc w:val="both"/>
      </w:pPr>
      <w:r>
        <w:lastRenderedPageBreak/>
        <w:t>Considerando que los tiempos administrativos suelen ser muy distintos de los tiempos de expectativa de los/as postulantes, debe estar dispuesto/a a trabajar en condiciones de presión y alta concentración</w:t>
      </w:r>
      <w:r w:rsidR="00B6446B">
        <w:t>;</w:t>
      </w:r>
    </w:p>
    <w:p w:rsidR="00B6446B" w:rsidRDefault="00B6446B" w:rsidP="001F58F6">
      <w:pPr>
        <w:pStyle w:val="Prrafodelista"/>
        <w:numPr>
          <w:ilvl w:val="0"/>
          <w:numId w:val="5"/>
        </w:numPr>
        <w:spacing w:after="0"/>
        <w:ind w:left="770"/>
        <w:jc w:val="both"/>
      </w:pPr>
      <w:r>
        <w:t>Es muy recomendable que conozca, o se informe adecuadamente, respecto de los énfasis regionales en educación artística, así como conozca o se informe, en lo general, respecto las instituciones que postulan proyectos.</w:t>
      </w:r>
    </w:p>
    <w:p w:rsidR="001F58F6" w:rsidRDefault="001F58F6" w:rsidP="007932A5">
      <w:pPr>
        <w:spacing w:after="0"/>
        <w:jc w:val="both"/>
      </w:pPr>
    </w:p>
    <w:p w:rsidR="003823A7" w:rsidRDefault="003823A7" w:rsidP="007932A5">
      <w:pPr>
        <w:spacing w:after="0"/>
        <w:jc w:val="both"/>
      </w:pPr>
    </w:p>
    <w:p w:rsidR="004643E2" w:rsidRPr="004643E2" w:rsidRDefault="00B04C25" w:rsidP="007932A5">
      <w:pPr>
        <w:spacing w:after="0"/>
        <w:jc w:val="both"/>
        <w:rPr>
          <w:b/>
        </w:rPr>
      </w:pPr>
      <w:r>
        <w:rPr>
          <w:b/>
        </w:rPr>
        <w:t xml:space="preserve">Marco de referencias para la  evaluación </w:t>
      </w:r>
      <w:r w:rsidR="00734C50">
        <w:rPr>
          <w:b/>
        </w:rPr>
        <w:t xml:space="preserve">técnica </w:t>
      </w:r>
      <w:r>
        <w:rPr>
          <w:b/>
        </w:rPr>
        <w:t xml:space="preserve">regional </w:t>
      </w:r>
    </w:p>
    <w:p w:rsidR="004643E2" w:rsidRDefault="004643E2" w:rsidP="007932A5">
      <w:pPr>
        <w:spacing w:after="0"/>
        <w:jc w:val="both"/>
        <w:rPr>
          <w:b/>
        </w:rPr>
      </w:pPr>
    </w:p>
    <w:p w:rsidR="004643E2" w:rsidRDefault="004643E2" w:rsidP="007932A5">
      <w:pPr>
        <w:spacing w:after="0"/>
        <w:jc w:val="both"/>
      </w:pPr>
      <w:r w:rsidRPr="004643E2">
        <w:t>Las bases</w:t>
      </w:r>
      <w:r>
        <w:t xml:space="preserve"> del concurso establecen un marco general de regulación referido a Líneas de postulación, Modalidades, Cantidad máximo de proyectos a presentar, el monto máximo a financiar por líneas y modalidades, el monto del cofinanciamiento obligatorio, el tipo de gastos que se autoriza y la duración de los proyectos. A continuación se presenta una visión general de los antecedentes de esta convocatoria que le será de gran utilidad.</w:t>
      </w:r>
    </w:p>
    <w:p w:rsidR="004643E2" w:rsidRDefault="004643E2" w:rsidP="007932A5">
      <w:pPr>
        <w:spacing w:after="0"/>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2"/>
        <w:gridCol w:w="1785"/>
        <w:gridCol w:w="942"/>
        <w:gridCol w:w="1307"/>
        <w:gridCol w:w="1501"/>
        <w:gridCol w:w="1133"/>
        <w:gridCol w:w="878"/>
      </w:tblGrid>
      <w:tr w:rsidR="004643E2" w:rsidRPr="007C0C07" w:rsidTr="00F74290">
        <w:trPr>
          <w:trHeight w:val="465"/>
          <w:jc w:val="center"/>
        </w:trPr>
        <w:tc>
          <w:tcPr>
            <w:tcW w:w="5000" w:type="pct"/>
            <w:gridSpan w:val="7"/>
            <w:shd w:val="clear" w:color="auto" w:fill="D9D9D9"/>
            <w:vAlign w:val="center"/>
          </w:tcPr>
          <w:p w:rsidR="004643E2" w:rsidRPr="007C0C07" w:rsidRDefault="004643E2" w:rsidP="00F74290">
            <w:pPr>
              <w:spacing w:after="0" w:line="240" w:lineRule="auto"/>
              <w:jc w:val="center"/>
              <w:rPr>
                <w:rFonts w:ascii="Verdana" w:eastAsia="Times New Roman" w:hAnsi="Verdana" w:cs="Calibri"/>
                <w:bCs/>
                <w:sz w:val="16"/>
                <w:szCs w:val="16"/>
              </w:rPr>
            </w:pPr>
            <w:r w:rsidRPr="007C0C07">
              <w:rPr>
                <w:rFonts w:ascii="Verdana" w:eastAsia="Times New Roman" w:hAnsi="Verdana" w:cs="Calibri"/>
                <w:bCs/>
                <w:sz w:val="16"/>
                <w:szCs w:val="16"/>
              </w:rPr>
              <w:t>VISTA GENERAL DE ANTECEDENTES DE LA CONVOCATORIA</w:t>
            </w:r>
          </w:p>
        </w:tc>
      </w:tr>
      <w:tr w:rsidR="004643E2" w:rsidRPr="004643E2" w:rsidTr="00F74290">
        <w:trPr>
          <w:trHeight w:val="445"/>
          <w:jc w:val="center"/>
        </w:trPr>
        <w:tc>
          <w:tcPr>
            <w:tcW w:w="738" w:type="pct"/>
            <w:shd w:val="clear" w:color="auto" w:fill="FFFFFF"/>
            <w:vAlign w:val="center"/>
          </w:tcPr>
          <w:p w:rsidR="004643E2" w:rsidRPr="004643E2" w:rsidRDefault="004643E2" w:rsidP="00F74290">
            <w:pPr>
              <w:spacing w:after="0" w:line="240" w:lineRule="auto"/>
              <w:jc w:val="center"/>
              <w:rPr>
                <w:rFonts w:ascii="Verdana" w:eastAsia="Times New Roman" w:hAnsi="Verdana" w:cs="Calibri"/>
                <w:b/>
                <w:bCs/>
                <w:sz w:val="14"/>
                <w:szCs w:val="14"/>
              </w:rPr>
            </w:pPr>
            <w:r w:rsidRPr="004643E2">
              <w:rPr>
                <w:rFonts w:ascii="Verdana" w:eastAsia="Times New Roman" w:hAnsi="Verdana" w:cs="Calibri"/>
                <w:b/>
                <w:bCs/>
                <w:sz w:val="14"/>
                <w:szCs w:val="14"/>
              </w:rPr>
              <w:t>Línea</w:t>
            </w:r>
          </w:p>
        </w:tc>
        <w:tc>
          <w:tcPr>
            <w:tcW w:w="924" w:type="pct"/>
            <w:shd w:val="clear" w:color="auto" w:fill="FFFFFF"/>
            <w:vAlign w:val="center"/>
          </w:tcPr>
          <w:p w:rsidR="004643E2" w:rsidRPr="004643E2" w:rsidRDefault="004643E2" w:rsidP="00F74290">
            <w:pPr>
              <w:spacing w:after="0" w:line="240" w:lineRule="auto"/>
              <w:jc w:val="center"/>
              <w:rPr>
                <w:rFonts w:ascii="Verdana" w:eastAsia="Times New Roman" w:hAnsi="Verdana" w:cs="Calibri"/>
                <w:b/>
                <w:sz w:val="14"/>
                <w:szCs w:val="14"/>
              </w:rPr>
            </w:pPr>
            <w:r w:rsidRPr="004643E2">
              <w:rPr>
                <w:rFonts w:ascii="Verdana" w:eastAsia="Times New Roman" w:hAnsi="Verdana" w:cs="Calibri"/>
                <w:b/>
                <w:sz w:val="14"/>
                <w:szCs w:val="14"/>
              </w:rPr>
              <w:t>Modalidad</w:t>
            </w:r>
          </w:p>
        </w:tc>
        <w:tc>
          <w:tcPr>
            <w:tcW w:w="589" w:type="pct"/>
            <w:shd w:val="clear" w:color="auto" w:fill="FFFFFF"/>
            <w:vAlign w:val="center"/>
          </w:tcPr>
          <w:p w:rsidR="004643E2" w:rsidRPr="004643E2" w:rsidRDefault="004643E2" w:rsidP="00F74290">
            <w:pPr>
              <w:spacing w:after="0" w:line="240" w:lineRule="auto"/>
              <w:jc w:val="center"/>
              <w:rPr>
                <w:rFonts w:ascii="Verdana" w:eastAsia="Times New Roman" w:hAnsi="Verdana" w:cs="Calibri"/>
                <w:b/>
                <w:sz w:val="14"/>
                <w:szCs w:val="14"/>
              </w:rPr>
            </w:pPr>
            <w:r w:rsidRPr="004643E2">
              <w:rPr>
                <w:rFonts w:ascii="Verdana" w:eastAsia="Times New Roman" w:hAnsi="Verdana" w:cs="Calibri"/>
                <w:b/>
                <w:sz w:val="14"/>
                <w:szCs w:val="14"/>
              </w:rPr>
              <w:t>Número máximo de proyectos a postular</w:t>
            </w:r>
          </w:p>
        </w:tc>
        <w:tc>
          <w:tcPr>
            <w:tcW w:w="710" w:type="pct"/>
            <w:shd w:val="clear" w:color="auto" w:fill="FFFFFF"/>
            <w:vAlign w:val="center"/>
          </w:tcPr>
          <w:p w:rsidR="004643E2" w:rsidRPr="004643E2" w:rsidRDefault="004643E2" w:rsidP="00F74290">
            <w:pPr>
              <w:spacing w:after="0" w:line="240" w:lineRule="auto"/>
              <w:jc w:val="center"/>
              <w:rPr>
                <w:rFonts w:ascii="Verdana" w:eastAsia="Times New Roman" w:hAnsi="Verdana" w:cs="Calibri"/>
                <w:b/>
                <w:sz w:val="14"/>
                <w:szCs w:val="14"/>
              </w:rPr>
            </w:pPr>
            <w:r w:rsidRPr="004643E2">
              <w:rPr>
                <w:rFonts w:ascii="Verdana" w:eastAsia="Times New Roman" w:hAnsi="Verdana" w:cs="Calibri"/>
                <w:b/>
                <w:sz w:val="14"/>
                <w:szCs w:val="14"/>
              </w:rPr>
              <w:t>Monto máximo por proyecto</w:t>
            </w:r>
          </w:p>
        </w:tc>
        <w:tc>
          <w:tcPr>
            <w:tcW w:w="876" w:type="pct"/>
            <w:shd w:val="clear" w:color="auto" w:fill="FFFFFF"/>
            <w:vAlign w:val="center"/>
          </w:tcPr>
          <w:p w:rsidR="004643E2" w:rsidRPr="004643E2" w:rsidRDefault="004643E2" w:rsidP="00F74290">
            <w:pPr>
              <w:spacing w:after="0" w:line="240" w:lineRule="auto"/>
              <w:jc w:val="center"/>
              <w:rPr>
                <w:rFonts w:ascii="Verdana" w:eastAsia="Times New Roman" w:hAnsi="Verdana" w:cs="Calibri"/>
                <w:b/>
                <w:sz w:val="14"/>
                <w:szCs w:val="14"/>
              </w:rPr>
            </w:pPr>
            <w:r w:rsidRPr="004643E2">
              <w:rPr>
                <w:rFonts w:ascii="Verdana" w:eastAsia="Times New Roman" w:hAnsi="Verdana" w:cs="Calibri"/>
                <w:b/>
                <w:sz w:val="14"/>
                <w:szCs w:val="14"/>
              </w:rPr>
              <w:t>Cofinanciamiento obligatorio</w:t>
            </w:r>
          </w:p>
        </w:tc>
        <w:tc>
          <w:tcPr>
            <w:tcW w:w="654" w:type="pct"/>
            <w:shd w:val="clear" w:color="auto" w:fill="FFFFFF"/>
            <w:vAlign w:val="center"/>
          </w:tcPr>
          <w:p w:rsidR="004643E2" w:rsidRPr="004643E2" w:rsidRDefault="004643E2" w:rsidP="00F74290">
            <w:pPr>
              <w:spacing w:after="0" w:line="240" w:lineRule="auto"/>
              <w:jc w:val="center"/>
              <w:rPr>
                <w:rFonts w:ascii="Verdana" w:eastAsia="Times New Roman" w:hAnsi="Verdana" w:cs="Calibri"/>
                <w:b/>
                <w:sz w:val="14"/>
                <w:szCs w:val="14"/>
              </w:rPr>
            </w:pPr>
            <w:r w:rsidRPr="004643E2">
              <w:rPr>
                <w:rFonts w:ascii="Verdana" w:eastAsia="Times New Roman" w:hAnsi="Verdana" w:cs="Calibri"/>
                <w:b/>
                <w:sz w:val="14"/>
                <w:szCs w:val="14"/>
              </w:rPr>
              <w:t>Gastos Financiables</w:t>
            </w:r>
          </w:p>
        </w:tc>
        <w:tc>
          <w:tcPr>
            <w:tcW w:w="509" w:type="pct"/>
            <w:shd w:val="clear" w:color="auto" w:fill="FFFFFF"/>
            <w:vAlign w:val="center"/>
          </w:tcPr>
          <w:p w:rsidR="004643E2" w:rsidRPr="004643E2" w:rsidRDefault="004643E2" w:rsidP="00F74290">
            <w:pPr>
              <w:spacing w:after="0" w:line="240" w:lineRule="auto"/>
              <w:jc w:val="center"/>
              <w:rPr>
                <w:rFonts w:ascii="Verdana" w:eastAsia="Times New Roman" w:hAnsi="Verdana" w:cs="Calibri"/>
                <w:b/>
                <w:sz w:val="14"/>
                <w:szCs w:val="14"/>
              </w:rPr>
            </w:pPr>
            <w:r w:rsidRPr="004643E2">
              <w:rPr>
                <w:rFonts w:ascii="Verdana" w:eastAsia="Times New Roman" w:hAnsi="Verdana" w:cs="Calibri"/>
                <w:b/>
                <w:sz w:val="14"/>
                <w:szCs w:val="14"/>
              </w:rPr>
              <w:t>Duración</w:t>
            </w:r>
          </w:p>
          <w:p w:rsidR="004643E2" w:rsidRPr="004643E2" w:rsidRDefault="004643E2" w:rsidP="00F74290">
            <w:pPr>
              <w:spacing w:after="0" w:line="240" w:lineRule="auto"/>
              <w:jc w:val="center"/>
              <w:rPr>
                <w:rFonts w:ascii="Verdana" w:eastAsia="Times New Roman" w:hAnsi="Verdana" w:cs="Calibri"/>
                <w:b/>
                <w:sz w:val="14"/>
                <w:szCs w:val="14"/>
              </w:rPr>
            </w:pPr>
          </w:p>
        </w:tc>
      </w:tr>
      <w:tr w:rsidR="004643E2" w:rsidRPr="007C0C07" w:rsidTr="00F74290">
        <w:trPr>
          <w:trHeight w:val="294"/>
          <w:jc w:val="center"/>
        </w:trPr>
        <w:tc>
          <w:tcPr>
            <w:tcW w:w="738" w:type="pct"/>
            <w:vMerge w:val="restart"/>
            <w:shd w:val="clear" w:color="auto" w:fill="FFFFFF"/>
            <w:vAlign w:val="center"/>
          </w:tcPr>
          <w:p w:rsidR="004643E2" w:rsidRPr="007C0C07" w:rsidRDefault="004643E2" w:rsidP="00F74290">
            <w:pPr>
              <w:spacing w:after="0" w:line="240" w:lineRule="auto"/>
              <w:jc w:val="center"/>
              <w:rPr>
                <w:rFonts w:ascii="Verdana" w:eastAsia="Times New Roman" w:hAnsi="Verdana" w:cs="Calibri"/>
                <w:b/>
                <w:sz w:val="16"/>
                <w:szCs w:val="16"/>
              </w:rPr>
            </w:pPr>
            <w:r w:rsidRPr="007C0C07">
              <w:rPr>
                <w:rFonts w:ascii="Verdana" w:eastAsia="Times New Roman" w:hAnsi="Verdana" w:cs="Calibri"/>
                <w:b/>
                <w:sz w:val="16"/>
                <w:szCs w:val="16"/>
              </w:rPr>
              <w:t xml:space="preserve">Línea 1: </w:t>
            </w:r>
            <w:r w:rsidRPr="007C0C07">
              <w:rPr>
                <w:rFonts w:ascii="Verdana" w:eastAsia="Times New Roman" w:hAnsi="Verdana" w:cs="Calibri"/>
                <w:sz w:val="16"/>
                <w:szCs w:val="16"/>
              </w:rPr>
              <w:t>“Escuelas y liceos de educación artística especializada”</w:t>
            </w:r>
          </w:p>
        </w:tc>
        <w:tc>
          <w:tcPr>
            <w:tcW w:w="924" w:type="pct"/>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r w:rsidRPr="007C0C07">
              <w:rPr>
                <w:rFonts w:ascii="Verdana" w:eastAsia="Times New Roman" w:hAnsi="Verdana" w:cs="Calibri"/>
                <w:sz w:val="16"/>
                <w:szCs w:val="16"/>
                <w:lang w:val="es-ES_tradnl"/>
              </w:rPr>
              <w:t>Formación y perfeccionamiento</w:t>
            </w:r>
          </w:p>
        </w:tc>
        <w:tc>
          <w:tcPr>
            <w:tcW w:w="589" w:type="pct"/>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w:t>
            </w:r>
          </w:p>
        </w:tc>
        <w:tc>
          <w:tcPr>
            <w:tcW w:w="710" w:type="pct"/>
            <w:vMerge w:val="restart"/>
            <w:shd w:val="clear" w:color="auto" w:fill="FFFFFF"/>
            <w:vAlign w:val="center"/>
          </w:tcPr>
          <w:p w:rsidR="004643E2" w:rsidRDefault="004643E2" w:rsidP="00F74290">
            <w:pPr>
              <w:spacing w:after="0" w:line="240" w:lineRule="auto"/>
              <w:jc w:val="center"/>
              <w:rPr>
                <w:rFonts w:ascii="Verdana" w:eastAsia="Times New Roman" w:hAnsi="Verdana" w:cs="Calibri"/>
                <w:sz w:val="16"/>
                <w:szCs w:val="16"/>
              </w:rPr>
            </w:pPr>
            <w:r w:rsidRPr="007C0C07">
              <w:rPr>
                <w:rFonts w:ascii="Verdana" w:eastAsia="Times New Roman" w:hAnsi="Verdana" w:cs="Calibri"/>
                <w:sz w:val="16"/>
                <w:szCs w:val="16"/>
              </w:rPr>
              <w:t>$12.000.000.-</w:t>
            </w:r>
          </w:p>
          <w:p w:rsidR="004643E2" w:rsidRPr="007C0C07" w:rsidRDefault="004643E2" w:rsidP="00F74290">
            <w:pPr>
              <w:spacing w:after="0" w:line="240" w:lineRule="auto"/>
              <w:jc w:val="center"/>
              <w:rPr>
                <w:rFonts w:ascii="Verdana" w:eastAsia="Times New Roman" w:hAnsi="Verdana" w:cs="Calibri"/>
                <w:sz w:val="16"/>
                <w:szCs w:val="16"/>
              </w:rPr>
            </w:pPr>
            <w:r w:rsidRPr="007C0C07">
              <w:rPr>
                <w:rFonts w:ascii="Verdana" w:eastAsia="Times New Roman" w:hAnsi="Verdana" w:cs="Calibri"/>
                <w:sz w:val="16"/>
                <w:szCs w:val="16"/>
              </w:rPr>
              <w:t>(doce millones de pesos chilenos)</w:t>
            </w:r>
          </w:p>
        </w:tc>
        <w:tc>
          <w:tcPr>
            <w:tcW w:w="876" w:type="pct"/>
            <w:vMerge w:val="restart"/>
            <w:shd w:val="clear" w:color="auto" w:fill="FFFFFF"/>
            <w:vAlign w:val="center"/>
          </w:tcPr>
          <w:p w:rsidR="004643E2" w:rsidRPr="007E1704" w:rsidRDefault="004643E2" w:rsidP="00F74290">
            <w:pPr>
              <w:spacing w:after="0" w:line="240" w:lineRule="auto"/>
              <w:jc w:val="center"/>
            </w:pPr>
            <w:r>
              <w:rPr>
                <w:rFonts w:ascii="Verdana" w:eastAsia="Times New Roman" w:hAnsi="Verdana" w:cs="Calibri"/>
                <w:sz w:val="16"/>
                <w:szCs w:val="16"/>
              </w:rPr>
              <w:t>10%</w:t>
            </w:r>
          </w:p>
        </w:tc>
        <w:tc>
          <w:tcPr>
            <w:tcW w:w="654" w:type="pct"/>
            <w:vMerge w:val="restart"/>
            <w:shd w:val="clear" w:color="auto" w:fill="FFFFFF"/>
            <w:vAlign w:val="center"/>
          </w:tcPr>
          <w:p w:rsidR="004643E2" w:rsidRPr="007E1704" w:rsidRDefault="004643E2" w:rsidP="00F74290">
            <w:pPr>
              <w:spacing w:after="0" w:line="240" w:lineRule="auto"/>
              <w:jc w:val="center"/>
              <w:rPr>
                <w:rFonts w:ascii="Verdana" w:eastAsia="Times New Roman" w:hAnsi="Verdana" w:cs="Calibri"/>
                <w:sz w:val="16"/>
                <w:szCs w:val="16"/>
              </w:rPr>
            </w:pPr>
            <w:r w:rsidRPr="007E1704">
              <w:rPr>
                <w:rFonts w:ascii="Verdana" w:eastAsia="Times New Roman" w:hAnsi="Verdana" w:cs="Calibri"/>
                <w:bCs/>
                <w:sz w:val="16"/>
                <w:szCs w:val="16"/>
              </w:rPr>
              <w:t>Honorarios, operación (incluidos gastos de difusión) e inversión</w:t>
            </w:r>
          </w:p>
        </w:tc>
        <w:tc>
          <w:tcPr>
            <w:tcW w:w="509" w:type="pct"/>
            <w:vMerge w:val="restart"/>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Hasta 8 meses</w:t>
            </w:r>
          </w:p>
        </w:tc>
      </w:tr>
      <w:tr w:rsidR="004643E2" w:rsidRPr="007C0C07" w:rsidTr="00F74290">
        <w:trPr>
          <w:trHeight w:val="292"/>
          <w:jc w:val="center"/>
        </w:trPr>
        <w:tc>
          <w:tcPr>
            <w:tcW w:w="738"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b/>
                <w:sz w:val="16"/>
                <w:szCs w:val="16"/>
              </w:rPr>
            </w:pPr>
          </w:p>
        </w:tc>
        <w:tc>
          <w:tcPr>
            <w:tcW w:w="924" w:type="pct"/>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r w:rsidRPr="007C0C07">
              <w:rPr>
                <w:rFonts w:ascii="Verdana" w:eastAsia="Times New Roman" w:hAnsi="Verdana" w:cs="Calibri"/>
                <w:sz w:val="16"/>
                <w:szCs w:val="16"/>
                <w:lang w:val="es-ES_tradnl"/>
              </w:rPr>
              <w:t>Gestión del currículum</w:t>
            </w:r>
          </w:p>
        </w:tc>
        <w:tc>
          <w:tcPr>
            <w:tcW w:w="589" w:type="pct"/>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w:t>
            </w:r>
          </w:p>
        </w:tc>
        <w:tc>
          <w:tcPr>
            <w:tcW w:w="710"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p>
        </w:tc>
        <w:tc>
          <w:tcPr>
            <w:tcW w:w="876" w:type="pct"/>
            <w:vMerge/>
            <w:shd w:val="clear" w:color="auto" w:fill="FFFFFF"/>
            <w:vAlign w:val="center"/>
          </w:tcPr>
          <w:p w:rsidR="004643E2" w:rsidRPr="007E1704" w:rsidRDefault="004643E2" w:rsidP="00F74290">
            <w:pPr>
              <w:spacing w:after="0" w:line="240" w:lineRule="auto"/>
              <w:jc w:val="center"/>
            </w:pPr>
          </w:p>
        </w:tc>
        <w:tc>
          <w:tcPr>
            <w:tcW w:w="654"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p>
        </w:tc>
        <w:tc>
          <w:tcPr>
            <w:tcW w:w="509"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p>
        </w:tc>
      </w:tr>
      <w:tr w:rsidR="004643E2" w:rsidRPr="007C0C07" w:rsidTr="00F74290">
        <w:trPr>
          <w:trHeight w:val="292"/>
          <w:jc w:val="center"/>
        </w:trPr>
        <w:tc>
          <w:tcPr>
            <w:tcW w:w="738"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b/>
                <w:sz w:val="16"/>
                <w:szCs w:val="16"/>
              </w:rPr>
            </w:pPr>
          </w:p>
        </w:tc>
        <w:tc>
          <w:tcPr>
            <w:tcW w:w="924" w:type="pct"/>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r w:rsidRPr="007C0C07">
              <w:rPr>
                <w:rFonts w:ascii="Verdana" w:hAnsi="Verdana" w:cstheme="minorHAnsi"/>
                <w:sz w:val="16"/>
                <w:szCs w:val="16"/>
                <w:lang w:val="es-ES_tradnl"/>
              </w:rPr>
              <w:t>Difusión y extensión artística</w:t>
            </w:r>
          </w:p>
        </w:tc>
        <w:tc>
          <w:tcPr>
            <w:tcW w:w="589" w:type="pct"/>
            <w:shd w:val="clear" w:color="auto" w:fill="FFFFFF"/>
            <w:vAlign w:val="center"/>
          </w:tcPr>
          <w:p w:rsidR="004643E2" w:rsidRPr="007C0C07" w:rsidRDefault="004643E2" w:rsidP="00F74290">
            <w:pPr>
              <w:spacing w:after="0" w:line="240" w:lineRule="auto"/>
              <w:jc w:val="center"/>
              <w:rPr>
                <w:rFonts w:ascii="Verdana" w:hAnsi="Verdana" w:cstheme="minorHAnsi"/>
                <w:sz w:val="16"/>
                <w:szCs w:val="16"/>
              </w:rPr>
            </w:pPr>
            <w:r>
              <w:rPr>
                <w:rFonts w:ascii="Verdana" w:hAnsi="Verdana" w:cstheme="minorHAnsi"/>
                <w:sz w:val="16"/>
                <w:szCs w:val="16"/>
              </w:rPr>
              <w:t>1</w:t>
            </w:r>
          </w:p>
        </w:tc>
        <w:tc>
          <w:tcPr>
            <w:tcW w:w="710" w:type="pct"/>
            <w:shd w:val="clear" w:color="auto" w:fill="FFFFFF"/>
            <w:vAlign w:val="center"/>
          </w:tcPr>
          <w:p w:rsidR="004643E2" w:rsidRDefault="004643E2" w:rsidP="00F74290">
            <w:pPr>
              <w:spacing w:after="0" w:line="240" w:lineRule="auto"/>
              <w:jc w:val="center"/>
              <w:rPr>
                <w:rFonts w:ascii="Verdana" w:hAnsi="Verdana" w:cstheme="minorHAnsi"/>
                <w:sz w:val="16"/>
                <w:szCs w:val="16"/>
              </w:rPr>
            </w:pPr>
            <w:r w:rsidRPr="007C0C07">
              <w:rPr>
                <w:rFonts w:ascii="Verdana" w:hAnsi="Verdana" w:cstheme="minorHAnsi"/>
                <w:sz w:val="16"/>
                <w:szCs w:val="16"/>
              </w:rPr>
              <w:t>$10.000.000.-</w:t>
            </w:r>
          </w:p>
          <w:p w:rsidR="004643E2" w:rsidRPr="007C0C07" w:rsidRDefault="004643E2" w:rsidP="00F74290">
            <w:pPr>
              <w:spacing w:after="0" w:line="240" w:lineRule="auto"/>
              <w:jc w:val="center"/>
              <w:rPr>
                <w:rFonts w:ascii="Verdana" w:eastAsia="Times New Roman" w:hAnsi="Verdana" w:cs="Calibri"/>
                <w:sz w:val="16"/>
                <w:szCs w:val="16"/>
                <w:lang w:val="es-ES_tradnl"/>
              </w:rPr>
            </w:pPr>
            <w:r w:rsidRPr="007C0C07">
              <w:rPr>
                <w:rFonts w:ascii="Verdana" w:hAnsi="Verdana" w:cstheme="minorHAnsi"/>
                <w:sz w:val="16"/>
                <w:szCs w:val="16"/>
              </w:rPr>
              <w:t>(diez millones de pesos chilenos)</w:t>
            </w:r>
          </w:p>
        </w:tc>
        <w:tc>
          <w:tcPr>
            <w:tcW w:w="876" w:type="pct"/>
            <w:vMerge/>
            <w:shd w:val="clear" w:color="auto" w:fill="FFFFFF"/>
            <w:vAlign w:val="center"/>
          </w:tcPr>
          <w:p w:rsidR="004643E2" w:rsidRPr="007E1704" w:rsidRDefault="004643E2" w:rsidP="00F74290">
            <w:pPr>
              <w:spacing w:after="0" w:line="240" w:lineRule="auto"/>
              <w:jc w:val="center"/>
            </w:pPr>
          </w:p>
        </w:tc>
        <w:tc>
          <w:tcPr>
            <w:tcW w:w="654"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p>
        </w:tc>
        <w:tc>
          <w:tcPr>
            <w:tcW w:w="509"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p>
        </w:tc>
      </w:tr>
      <w:tr w:rsidR="004643E2" w:rsidRPr="007C0C07" w:rsidTr="00F74290">
        <w:trPr>
          <w:trHeight w:val="292"/>
          <w:jc w:val="center"/>
        </w:trPr>
        <w:tc>
          <w:tcPr>
            <w:tcW w:w="738"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b/>
                <w:sz w:val="16"/>
                <w:szCs w:val="16"/>
              </w:rPr>
            </w:pPr>
          </w:p>
        </w:tc>
        <w:tc>
          <w:tcPr>
            <w:tcW w:w="924" w:type="pct"/>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r w:rsidRPr="007C0C07">
              <w:rPr>
                <w:rFonts w:ascii="Verdana" w:hAnsi="Verdana" w:cstheme="minorHAnsi"/>
                <w:sz w:val="16"/>
                <w:szCs w:val="16"/>
                <w:lang w:val="es-ES_tradnl"/>
              </w:rPr>
              <w:t>Talentos artísticos</w:t>
            </w:r>
          </w:p>
        </w:tc>
        <w:tc>
          <w:tcPr>
            <w:tcW w:w="589" w:type="pct"/>
            <w:shd w:val="clear" w:color="auto" w:fill="FFFFFF"/>
            <w:vAlign w:val="center"/>
          </w:tcPr>
          <w:p w:rsidR="004643E2" w:rsidRPr="007C0C07" w:rsidRDefault="004643E2" w:rsidP="00F74290">
            <w:pPr>
              <w:spacing w:after="0" w:line="240" w:lineRule="auto"/>
              <w:jc w:val="center"/>
              <w:rPr>
                <w:rFonts w:ascii="Verdana" w:hAnsi="Verdana" w:cstheme="minorHAnsi"/>
                <w:sz w:val="16"/>
                <w:szCs w:val="16"/>
              </w:rPr>
            </w:pPr>
            <w:r>
              <w:rPr>
                <w:rFonts w:ascii="Verdana" w:hAnsi="Verdana" w:cstheme="minorHAnsi"/>
                <w:sz w:val="16"/>
                <w:szCs w:val="16"/>
              </w:rPr>
              <w:t>3</w:t>
            </w:r>
          </w:p>
        </w:tc>
        <w:tc>
          <w:tcPr>
            <w:tcW w:w="710" w:type="pct"/>
            <w:shd w:val="clear" w:color="auto" w:fill="FFFFFF"/>
            <w:vAlign w:val="center"/>
          </w:tcPr>
          <w:p w:rsidR="004643E2" w:rsidRDefault="004643E2" w:rsidP="00F74290">
            <w:pPr>
              <w:spacing w:after="0" w:line="240" w:lineRule="auto"/>
              <w:jc w:val="center"/>
              <w:rPr>
                <w:rFonts w:ascii="Verdana" w:hAnsi="Verdana" w:cstheme="minorHAnsi"/>
                <w:sz w:val="16"/>
                <w:szCs w:val="16"/>
              </w:rPr>
            </w:pPr>
            <w:r w:rsidRPr="007C0C07">
              <w:rPr>
                <w:rFonts w:ascii="Verdana" w:hAnsi="Verdana" w:cstheme="minorHAnsi"/>
                <w:sz w:val="16"/>
                <w:szCs w:val="16"/>
              </w:rPr>
              <w:t>$5.000.000.-</w:t>
            </w:r>
          </w:p>
          <w:p w:rsidR="004643E2" w:rsidRPr="007C0C07" w:rsidRDefault="004643E2" w:rsidP="00F74290">
            <w:pPr>
              <w:spacing w:after="0" w:line="240" w:lineRule="auto"/>
              <w:jc w:val="center"/>
              <w:rPr>
                <w:rFonts w:ascii="Verdana" w:eastAsia="Times New Roman" w:hAnsi="Verdana" w:cs="Calibri"/>
                <w:sz w:val="16"/>
                <w:szCs w:val="16"/>
                <w:lang w:val="es-ES_tradnl"/>
              </w:rPr>
            </w:pPr>
            <w:r w:rsidRPr="007C0C07">
              <w:rPr>
                <w:rFonts w:ascii="Verdana" w:hAnsi="Verdana" w:cstheme="minorHAnsi"/>
                <w:sz w:val="16"/>
                <w:szCs w:val="16"/>
              </w:rPr>
              <w:t>(cinco millones de pesos chilenos)</w:t>
            </w:r>
          </w:p>
        </w:tc>
        <w:tc>
          <w:tcPr>
            <w:tcW w:w="876" w:type="pct"/>
            <w:shd w:val="clear" w:color="auto" w:fill="FFFFFF"/>
            <w:vAlign w:val="center"/>
          </w:tcPr>
          <w:p w:rsidR="004643E2" w:rsidRPr="007E1704" w:rsidRDefault="004643E2" w:rsidP="00F74290">
            <w:pPr>
              <w:spacing w:after="0" w:line="240" w:lineRule="auto"/>
              <w:jc w:val="center"/>
            </w:pPr>
            <w:r w:rsidRPr="007E1704">
              <w:rPr>
                <w:rFonts w:ascii="Verdana" w:eastAsia="Times New Roman" w:hAnsi="Verdana" w:cs="Calibri"/>
                <w:sz w:val="16"/>
                <w:szCs w:val="16"/>
              </w:rPr>
              <w:t>No se exige</w:t>
            </w:r>
          </w:p>
        </w:tc>
        <w:tc>
          <w:tcPr>
            <w:tcW w:w="654"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p>
        </w:tc>
        <w:tc>
          <w:tcPr>
            <w:tcW w:w="509"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p>
        </w:tc>
      </w:tr>
      <w:tr w:rsidR="004643E2" w:rsidRPr="007C0C07" w:rsidTr="00F74290">
        <w:trPr>
          <w:trHeight w:val="390"/>
          <w:jc w:val="center"/>
        </w:trPr>
        <w:tc>
          <w:tcPr>
            <w:tcW w:w="738" w:type="pct"/>
            <w:vMerge w:val="restart"/>
            <w:shd w:val="clear" w:color="auto" w:fill="FFFFFF"/>
            <w:vAlign w:val="center"/>
          </w:tcPr>
          <w:p w:rsidR="004643E2" w:rsidRPr="007C0C07" w:rsidRDefault="004643E2" w:rsidP="00F74290">
            <w:pPr>
              <w:spacing w:after="0" w:line="240" w:lineRule="auto"/>
              <w:jc w:val="center"/>
              <w:rPr>
                <w:rFonts w:ascii="Verdana" w:eastAsia="Times New Roman" w:hAnsi="Verdana" w:cs="Calibri"/>
                <w:b/>
                <w:sz w:val="16"/>
                <w:szCs w:val="16"/>
                <w:lang w:val="es-ES_tradnl"/>
              </w:rPr>
            </w:pPr>
            <w:r w:rsidRPr="007C0C07">
              <w:rPr>
                <w:rFonts w:ascii="Verdana" w:eastAsia="Times New Roman" w:hAnsi="Verdana" w:cs="Calibri"/>
                <w:b/>
                <w:sz w:val="16"/>
                <w:szCs w:val="16"/>
                <w:lang w:val="es-ES_tradnl"/>
              </w:rPr>
              <w:t xml:space="preserve">Línea 2: </w:t>
            </w:r>
            <w:r w:rsidRPr="007C0C07">
              <w:rPr>
                <w:rFonts w:ascii="Verdana" w:eastAsia="Times New Roman" w:hAnsi="Verdana" w:cs="Calibri"/>
                <w:sz w:val="16"/>
                <w:szCs w:val="16"/>
                <w:lang w:val="es-ES_tradnl"/>
              </w:rPr>
              <w:t>“Escuelas y liceos de formación general con énfasis en la formación artística”</w:t>
            </w:r>
          </w:p>
        </w:tc>
        <w:tc>
          <w:tcPr>
            <w:tcW w:w="924" w:type="pct"/>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r w:rsidRPr="007C0C07">
              <w:rPr>
                <w:rFonts w:ascii="Verdana" w:eastAsia="Times New Roman" w:hAnsi="Verdana" w:cs="Calibri"/>
                <w:sz w:val="16"/>
                <w:szCs w:val="16"/>
                <w:lang w:val="es-ES_tradnl"/>
              </w:rPr>
              <w:t>Formación y perfeccionamiento</w:t>
            </w:r>
          </w:p>
        </w:tc>
        <w:tc>
          <w:tcPr>
            <w:tcW w:w="589" w:type="pct"/>
            <w:shd w:val="clear" w:color="auto" w:fill="FFFFFF"/>
            <w:vAlign w:val="center"/>
          </w:tcPr>
          <w:p w:rsidR="004643E2" w:rsidRPr="007C0C07" w:rsidRDefault="004643E2" w:rsidP="00F74290">
            <w:pPr>
              <w:spacing w:after="0" w:line="240" w:lineRule="auto"/>
              <w:jc w:val="center"/>
              <w:rPr>
                <w:rFonts w:ascii="Verdana" w:hAnsi="Verdana" w:cstheme="minorHAnsi"/>
                <w:sz w:val="16"/>
                <w:szCs w:val="16"/>
              </w:rPr>
            </w:pPr>
            <w:r>
              <w:rPr>
                <w:rFonts w:ascii="Verdana" w:hAnsi="Verdana" w:cstheme="minorHAnsi"/>
                <w:sz w:val="16"/>
                <w:szCs w:val="16"/>
              </w:rPr>
              <w:t>1</w:t>
            </w:r>
          </w:p>
        </w:tc>
        <w:tc>
          <w:tcPr>
            <w:tcW w:w="710" w:type="pct"/>
            <w:shd w:val="clear" w:color="auto" w:fill="FFFFFF"/>
            <w:vAlign w:val="center"/>
          </w:tcPr>
          <w:p w:rsidR="004643E2" w:rsidRDefault="004643E2" w:rsidP="00F74290">
            <w:pPr>
              <w:spacing w:after="0" w:line="240" w:lineRule="auto"/>
              <w:jc w:val="center"/>
              <w:rPr>
                <w:rFonts w:ascii="Verdana" w:hAnsi="Verdana" w:cstheme="minorHAnsi"/>
                <w:sz w:val="16"/>
                <w:szCs w:val="16"/>
              </w:rPr>
            </w:pPr>
            <w:r w:rsidRPr="007C0C07">
              <w:rPr>
                <w:rFonts w:ascii="Verdana" w:hAnsi="Verdana" w:cstheme="minorHAnsi"/>
                <w:sz w:val="16"/>
                <w:szCs w:val="16"/>
              </w:rPr>
              <w:t>$10.000.000.-</w:t>
            </w:r>
          </w:p>
          <w:p w:rsidR="004643E2" w:rsidRPr="007C0C07" w:rsidRDefault="004643E2" w:rsidP="00F74290">
            <w:pPr>
              <w:spacing w:after="0" w:line="240" w:lineRule="auto"/>
              <w:jc w:val="center"/>
              <w:rPr>
                <w:rFonts w:ascii="Verdana" w:eastAsia="Times New Roman" w:hAnsi="Verdana" w:cs="Calibri"/>
                <w:sz w:val="16"/>
                <w:szCs w:val="16"/>
                <w:lang w:val="es-ES_tradnl"/>
              </w:rPr>
            </w:pPr>
            <w:r w:rsidRPr="007C0C07">
              <w:rPr>
                <w:rFonts w:ascii="Verdana" w:hAnsi="Verdana" w:cstheme="minorHAnsi"/>
                <w:sz w:val="16"/>
                <w:szCs w:val="16"/>
              </w:rPr>
              <w:t>(diez millones de pesos chilenos)</w:t>
            </w:r>
          </w:p>
        </w:tc>
        <w:tc>
          <w:tcPr>
            <w:tcW w:w="876" w:type="pct"/>
            <w:vMerge w:val="restart"/>
            <w:shd w:val="clear" w:color="auto" w:fill="FFFFFF"/>
            <w:vAlign w:val="center"/>
          </w:tcPr>
          <w:p w:rsidR="004643E2" w:rsidRPr="007E1704" w:rsidRDefault="004643E2" w:rsidP="00F74290">
            <w:pPr>
              <w:spacing w:after="0" w:line="240" w:lineRule="auto"/>
              <w:jc w:val="center"/>
            </w:pPr>
            <w:r>
              <w:rPr>
                <w:rFonts w:ascii="Verdana" w:eastAsia="Times New Roman" w:hAnsi="Verdana" w:cs="Calibri"/>
                <w:sz w:val="16"/>
                <w:szCs w:val="16"/>
              </w:rPr>
              <w:t>10%</w:t>
            </w:r>
          </w:p>
        </w:tc>
        <w:tc>
          <w:tcPr>
            <w:tcW w:w="654" w:type="pct"/>
            <w:vMerge/>
            <w:shd w:val="clear" w:color="auto" w:fill="FFFFFF"/>
            <w:vAlign w:val="center"/>
          </w:tcPr>
          <w:p w:rsidR="004643E2" w:rsidRPr="007E1704" w:rsidRDefault="004643E2" w:rsidP="00F74290">
            <w:pPr>
              <w:spacing w:after="0" w:line="240" w:lineRule="auto"/>
              <w:jc w:val="center"/>
              <w:rPr>
                <w:rFonts w:ascii="Verdana" w:eastAsia="Times New Roman" w:hAnsi="Verdana" w:cs="Calibri"/>
                <w:sz w:val="16"/>
                <w:szCs w:val="16"/>
              </w:rPr>
            </w:pPr>
          </w:p>
        </w:tc>
        <w:tc>
          <w:tcPr>
            <w:tcW w:w="509"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p>
        </w:tc>
      </w:tr>
      <w:tr w:rsidR="004643E2" w:rsidRPr="007C0C07" w:rsidTr="00F74290">
        <w:trPr>
          <w:trHeight w:val="390"/>
          <w:jc w:val="center"/>
        </w:trPr>
        <w:tc>
          <w:tcPr>
            <w:tcW w:w="738"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b/>
                <w:sz w:val="16"/>
                <w:szCs w:val="16"/>
                <w:lang w:val="es-ES_tradnl"/>
              </w:rPr>
            </w:pPr>
          </w:p>
        </w:tc>
        <w:tc>
          <w:tcPr>
            <w:tcW w:w="924" w:type="pct"/>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r w:rsidRPr="007C0C07">
              <w:rPr>
                <w:rFonts w:ascii="Verdana" w:eastAsia="Times New Roman" w:hAnsi="Verdana" w:cs="Calibri"/>
                <w:sz w:val="16"/>
                <w:szCs w:val="16"/>
                <w:lang w:val="es-ES_tradnl"/>
              </w:rPr>
              <w:t>Gestión del currículum</w:t>
            </w:r>
          </w:p>
        </w:tc>
        <w:tc>
          <w:tcPr>
            <w:tcW w:w="589" w:type="pct"/>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w:t>
            </w:r>
          </w:p>
        </w:tc>
        <w:tc>
          <w:tcPr>
            <w:tcW w:w="710" w:type="pct"/>
            <w:vMerge w:val="restart"/>
            <w:shd w:val="clear" w:color="auto" w:fill="FFFFFF"/>
            <w:vAlign w:val="center"/>
          </w:tcPr>
          <w:p w:rsidR="004643E2" w:rsidRDefault="004643E2" w:rsidP="00F74290">
            <w:pPr>
              <w:spacing w:after="0" w:line="240" w:lineRule="auto"/>
              <w:jc w:val="center"/>
              <w:rPr>
                <w:rFonts w:ascii="Verdana" w:eastAsia="Times New Roman" w:hAnsi="Verdana" w:cs="Calibri"/>
                <w:sz w:val="16"/>
                <w:szCs w:val="16"/>
              </w:rPr>
            </w:pPr>
            <w:r w:rsidRPr="007C0C07">
              <w:rPr>
                <w:rFonts w:ascii="Verdana" w:eastAsia="Times New Roman" w:hAnsi="Verdana" w:cs="Calibri"/>
                <w:sz w:val="16"/>
                <w:szCs w:val="16"/>
              </w:rPr>
              <w:t>$8.000.000.-</w:t>
            </w:r>
          </w:p>
          <w:p w:rsidR="004643E2" w:rsidRPr="007C0C07" w:rsidRDefault="004643E2" w:rsidP="00F74290">
            <w:pPr>
              <w:spacing w:after="0" w:line="240" w:lineRule="auto"/>
              <w:jc w:val="center"/>
              <w:rPr>
                <w:rFonts w:ascii="Verdana" w:eastAsia="Times New Roman" w:hAnsi="Verdana" w:cs="Calibri"/>
                <w:sz w:val="16"/>
                <w:szCs w:val="16"/>
              </w:rPr>
            </w:pPr>
            <w:r w:rsidRPr="007C0C07">
              <w:rPr>
                <w:rFonts w:ascii="Verdana" w:eastAsia="Times New Roman" w:hAnsi="Verdana" w:cs="Calibri"/>
                <w:sz w:val="16"/>
                <w:szCs w:val="16"/>
              </w:rPr>
              <w:t>(ocho millones de pesos chilenos)</w:t>
            </w:r>
          </w:p>
        </w:tc>
        <w:tc>
          <w:tcPr>
            <w:tcW w:w="876" w:type="pct"/>
            <w:vMerge/>
            <w:shd w:val="clear" w:color="auto" w:fill="FFFFFF"/>
            <w:vAlign w:val="center"/>
          </w:tcPr>
          <w:p w:rsidR="004643E2" w:rsidRPr="007E1704" w:rsidRDefault="004643E2" w:rsidP="00F74290">
            <w:pPr>
              <w:spacing w:after="0" w:line="240" w:lineRule="auto"/>
              <w:jc w:val="center"/>
            </w:pPr>
          </w:p>
        </w:tc>
        <w:tc>
          <w:tcPr>
            <w:tcW w:w="654"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p>
        </w:tc>
        <w:tc>
          <w:tcPr>
            <w:tcW w:w="509"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p>
        </w:tc>
      </w:tr>
      <w:tr w:rsidR="004643E2" w:rsidRPr="007C0C07" w:rsidTr="00F74290">
        <w:trPr>
          <w:trHeight w:val="390"/>
          <w:jc w:val="center"/>
        </w:trPr>
        <w:tc>
          <w:tcPr>
            <w:tcW w:w="738"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b/>
                <w:sz w:val="16"/>
                <w:szCs w:val="16"/>
                <w:lang w:val="es-ES_tradnl"/>
              </w:rPr>
            </w:pPr>
          </w:p>
        </w:tc>
        <w:tc>
          <w:tcPr>
            <w:tcW w:w="924" w:type="pct"/>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r w:rsidRPr="007C0C07">
              <w:rPr>
                <w:rFonts w:ascii="Verdana" w:hAnsi="Verdana" w:cstheme="minorHAnsi"/>
                <w:sz w:val="16"/>
                <w:szCs w:val="16"/>
                <w:lang w:val="es-ES_tradnl"/>
              </w:rPr>
              <w:t>Difusión y extensión artística</w:t>
            </w:r>
          </w:p>
        </w:tc>
        <w:tc>
          <w:tcPr>
            <w:tcW w:w="589" w:type="pct"/>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w:t>
            </w:r>
          </w:p>
        </w:tc>
        <w:tc>
          <w:tcPr>
            <w:tcW w:w="710"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p>
        </w:tc>
        <w:tc>
          <w:tcPr>
            <w:tcW w:w="876" w:type="pct"/>
            <w:vMerge/>
            <w:shd w:val="clear" w:color="auto" w:fill="FFFFFF"/>
            <w:vAlign w:val="center"/>
          </w:tcPr>
          <w:p w:rsidR="004643E2" w:rsidRPr="007E1704" w:rsidRDefault="004643E2" w:rsidP="00F74290">
            <w:pPr>
              <w:spacing w:after="0" w:line="240" w:lineRule="auto"/>
              <w:jc w:val="center"/>
            </w:pPr>
          </w:p>
        </w:tc>
        <w:tc>
          <w:tcPr>
            <w:tcW w:w="654"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p>
        </w:tc>
        <w:tc>
          <w:tcPr>
            <w:tcW w:w="509"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p>
        </w:tc>
      </w:tr>
      <w:tr w:rsidR="004643E2" w:rsidRPr="007C0C07" w:rsidTr="00F74290">
        <w:trPr>
          <w:trHeight w:val="390"/>
          <w:jc w:val="center"/>
        </w:trPr>
        <w:tc>
          <w:tcPr>
            <w:tcW w:w="738"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b/>
                <w:sz w:val="16"/>
                <w:szCs w:val="16"/>
                <w:lang w:val="es-ES_tradnl"/>
              </w:rPr>
            </w:pPr>
          </w:p>
        </w:tc>
        <w:tc>
          <w:tcPr>
            <w:tcW w:w="924" w:type="pct"/>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r w:rsidRPr="007C0C07">
              <w:rPr>
                <w:rFonts w:ascii="Verdana" w:hAnsi="Verdana" w:cstheme="minorHAnsi"/>
                <w:sz w:val="16"/>
                <w:szCs w:val="16"/>
                <w:lang w:val="es-ES_tradnl"/>
              </w:rPr>
              <w:t>Talentos artísticos</w:t>
            </w:r>
          </w:p>
        </w:tc>
        <w:tc>
          <w:tcPr>
            <w:tcW w:w="589" w:type="pct"/>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lang w:val="es-ES_tradnl"/>
              </w:rPr>
            </w:pPr>
            <w:r>
              <w:rPr>
                <w:rFonts w:ascii="Verdana" w:eastAsia="Times New Roman" w:hAnsi="Verdana" w:cs="Calibri"/>
                <w:sz w:val="16"/>
                <w:szCs w:val="16"/>
                <w:lang w:val="es-ES_tradnl"/>
              </w:rPr>
              <w:t>3</w:t>
            </w:r>
          </w:p>
        </w:tc>
        <w:tc>
          <w:tcPr>
            <w:tcW w:w="710" w:type="pct"/>
            <w:shd w:val="clear" w:color="auto" w:fill="FFFFFF"/>
            <w:vAlign w:val="center"/>
          </w:tcPr>
          <w:p w:rsidR="004643E2" w:rsidRDefault="004643E2" w:rsidP="00F74290">
            <w:pPr>
              <w:spacing w:after="0" w:line="240" w:lineRule="auto"/>
              <w:jc w:val="center"/>
              <w:rPr>
                <w:rFonts w:ascii="Verdana" w:eastAsia="Times New Roman" w:hAnsi="Verdana" w:cs="Calibri"/>
                <w:sz w:val="16"/>
                <w:szCs w:val="16"/>
                <w:lang w:val="es-ES_tradnl"/>
              </w:rPr>
            </w:pPr>
            <w:r w:rsidRPr="007C0C07">
              <w:rPr>
                <w:rFonts w:ascii="Verdana" w:eastAsia="Times New Roman" w:hAnsi="Verdana" w:cs="Calibri"/>
                <w:sz w:val="16"/>
                <w:szCs w:val="16"/>
                <w:lang w:val="es-ES_tradnl"/>
              </w:rPr>
              <w:t>$5.000.000.-</w:t>
            </w:r>
          </w:p>
          <w:p w:rsidR="004643E2" w:rsidRPr="007C0C07" w:rsidRDefault="004643E2" w:rsidP="00F74290">
            <w:pPr>
              <w:spacing w:after="0" w:line="240" w:lineRule="auto"/>
              <w:jc w:val="center"/>
              <w:rPr>
                <w:rFonts w:ascii="Verdana" w:eastAsia="Times New Roman" w:hAnsi="Verdana" w:cs="Calibri"/>
                <w:sz w:val="16"/>
                <w:szCs w:val="16"/>
                <w:lang w:val="es-ES_tradnl"/>
              </w:rPr>
            </w:pPr>
            <w:r w:rsidRPr="007C0C07">
              <w:rPr>
                <w:rFonts w:ascii="Verdana" w:eastAsia="Times New Roman" w:hAnsi="Verdana" w:cs="Calibri"/>
                <w:sz w:val="16"/>
                <w:szCs w:val="16"/>
                <w:lang w:val="es-ES_tradnl"/>
              </w:rPr>
              <w:t>(cinco millones de pesos chilenos)</w:t>
            </w:r>
          </w:p>
        </w:tc>
        <w:tc>
          <w:tcPr>
            <w:tcW w:w="876" w:type="pct"/>
            <w:shd w:val="clear" w:color="auto" w:fill="FFFFFF"/>
            <w:vAlign w:val="center"/>
          </w:tcPr>
          <w:p w:rsidR="004643E2" w:rsidRPr="007E1704" w:rsidRDefault="004643E2" w:rsidP="00F74290">
            <w:pPr>
              <w:spacing w:after="0" w:line="240" w:lineRule="auto"/>
              <w:jc w:val="center"/>
            </w:pPr>
            <w:r w:rsidRPr="007E1704">
              <w:rPr>
                <w:rFonts w:ascii="Verdana" w:eastAsia="Times New Roman" w:hAnsi="Verdana" w:cs="Calibri"/>
                <w:sz w:val="16"/>
                <w:szCs w:val="16"/>
              </w:rPr>
              <w:t>No se exige</w:t>
            </w:r>
          </w:p>
        </w:tc>
        <w:tc>
          <w:tcPr>
            <w:tcW w:w="654"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p>
        </w:tc>
        <w:tc>
          <w:tcPr>
            <w:tcW w:w="509"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p>
        </w:tc>
      </w:tr>
      <w:tr w:rsidR="004643E2" w:rsidRPr="007C0C07" w:rsidTr="00F74290">
        <w:trPr>
          <w:trHeight w:val="342"/>
          <w:jc w:val="center"/>
        </w:trPr>
        <w:tc>
          <w:tcPr>
            <w:tcW w:w="738" w:type="pct"/>
            <w:vMerge w:val="restart"/>
            <w:shd w:val="clear" w:color="auto" w:fill="FFFFFF"/>
            <w:vAlign w:val="center"/>
          </w:tcPr>
          <w:p w:rsidR="004643E2" w:rsidRPr="007C0C07" w:rsidRDefault="004643E2" w:rsidP="00F74290">
            <w:pPr>
              <w:spacing w:after="0" w:line="240" w:lineRule="auto"/>
              <w:jc w:val="center"/>
              <w:rPr>
                <w:rFonts w:ascii="Verdana" w:eastAsia="Times New Roman" w:hAnsi="Verdana" w:cs="Calibri"/>
                <w:b/>
                <w:sz w:val="16"/>
                <w:szCs w:val="16"/>
              </w:rPr>
            </w:pPr>
            <w:r w:rsidRPr="007C0C07">
              <w:rPr>
                <w:rFonts w:ascii="Verdana" w:eastAsia="Times New Roman" w:hAnsi="Verdana" w:cs="Calibri"/>
                <w:b/>
                <w:sz w:val="16"/>
                <w:szCs w:val="16"/>
              </w:rPr>
              <w:lastRenderedPageBreak/>
              <w:t xml:space="preserve">Línea 3: </w:t>
            </w:r>
            <w:r w:rsidRPr="007C0C07">
              <w:rPr>
                <w:rFonts w:ascii="Verdana" w:eastAsia="Times New Roman" w:hAnsi="Verdana" w:cs="Calibri"/>
                <w:sz w:val="16"/>
                <w:szCs w:val="16"/>
              </w:rPr>
              <w:t>“Instituciones y organismos de formación artística y cultural especializada”</w:t>
            </w:r>
          </w:p>
        </w:tc>
        <w:tc>
          <w:tcPr>
            <w:tcW w:w="924" w:type="pct"/>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r w:rsidRPr="007C0C07">
              <w:rPr>
                <w:rFonts w:ascii="Verdana" w:eastAsia="Times New Roman" w:hAnsi="Verdana" w:cs="Calibri"/>
                <w:sz w:val="16"/>
                <w:szCs w:val="16"/>
                <w:lang w:val="es-ES_tradnl"/>
              </w:rPr>
              <w:t>Formación y perfeccionamiento</w:t>
            </w:r>
          </w:p>
        </w:tc>
        <w:tc>
          <w:tcPr>
            <w:tcW w:w="589" w:type="pct"/>
            <w:shd w:val="clear" w:color="auto" w:fill="FFFFFF"/>
            <w:vAlign w:val="center"/>
          </w:tcPr>
          <w:p w:rsidR="004643E2" w:rsidRPr="007C0C07" w:rsidRDefault="004643E2" w:rsidP="00F74290">
            <w:pPr>
              <w:spacing w:after="0" w:line="240" w:lineRule="auto"/>
              <w:jc w:val="center"/>
              <w:rPr>
                <w:rFonts w:ascii="Verdana" w:hAnsi="Verdana" w:cstheme="minorHAnsi"/>
                <w:sz w:val="16"/>
                <w:szCs w:val="16"/>
              </w:rPr>
            </w:pPr>
            <w:r>
              <w:rPr>
                <w:rFonts w:ascii="Verdana" w:hAnsi="Verdana" w:cstheme="minorHAnsi"/>
                <w:sz w:val="16"/>
                <w:szCs w:val="16"/>
              </w:rPr>
              <w:t>1</w:t>
            </w:r>
          </w:p>
        </w:tc>
        <w:tc>
          <w:tcPr>
            <w:tcW w:w="710" w:type="pct"/>
            <w:shd w:val="clear" w:color="auto" w:fill="FFFFFF"/>
            <w:vAlign w:val="center"/>
          </w:tcPr>
          <w:p w:rsidR="004643E2" w:rsidRDefault="004643E2" w:rsidP="00F74290">
            <w:pPr>
              <w:spacing w:after="0" w:line="240" w:lineRule="auto"/>
              <w:jc w:val="center"/>
              <w:rPr>
                <w:rFonts w:ascii="Verdana" w:hAnsi="Verdana" w:cstheme="minorHAnsi"/>
                <w:sz w:val="16"/>
                <w:szCs w:val="16"/>
              </w:rPr>
            </w:pPr>
            <w:r w:rsidRPr="007C0C07">
              <w:rPr>
                <w:rFonts w:ascii="Verdana" w:hAnsi="Verdana" w:cstheme="minorHAnsi"/>
                <w:sz w:val="16"/>
                <w:szCs w:val="16"/>
              </w:rPr>
              <w:t>$10.000.000.-</w:t>
            </w:r>
          </w:p>
          <w:p w:rsidR="004643E2" w:rsidRPr="007C0C07" w:rsidRDefault="004643E2" w:rsidP="00F74290">
            <w:pPr>
              <w:spacing w:after="0" w:line="240" w:lineRule="auto"/>
              <w:jc w:val="center"/>
              <w:rPr>
                <w:rFonts w:ascii="Verdana" w:eastAsia="Times New Roman" w:hAnsi="Verdana" w:cs="Calibri"/>
                <w:sz w:val="16"/>
                <w:szCs w:val="16"/>
                <w:lang w:val="es-ES_tradnl"/>
              </w:rPr>
            </w:pPr>
            <w:r w:rsidRPr="007C0C07">
              <w:rPr>
                <w:rFonts w:ascii="Verdana" w:hAnsi="Verdana" w:cstheme="minorHAnsi"/>
                <w:sz w:val="16"/>
                <w:szCs w:val="16"/>
              </w:rPr>
              <w:t>(diez millones de pesos chilenos)</w:t>
            </w:r>
          </w:p>
        </w:tc>
        <w:tc>
          <w:tcPr>
            <w:tcW w:w="876" w:type="pct"/>
            <w:vMerge w:val="restart"/>
            <w:shd w:val="clear" w:color="auto" w:fill="FFFFFF"/>
            <w:vAlign w:val="center"/>
          </w:tcPr>
          <w:p w:rsidR="004643E2" w:rsidRPr="007E1704" w:rsidRDefault="004643E2" w:rsidP="00F74290">
            <w:pPr>
              <w:spacing w:after="0" w:line="240" w:lineRule="auto"/>
              <w:jc w:val="center"/>
            </w:pPr>
            <w:r>
              <w:rPr>
                <w:rFonts w:ascii="Verdana" w:eastAsia="Times New Roman" w:hAnsi="Verdana" w:cs="Calibri"/>
                <w:sz w:val="16"/>
                <w:szCs w:val="16"/>
              </w:rPr>
              <w:t>10%</w:t>
            </w:r>
          </w:p>
        </w:tc>
        <w:tc>
          <w:tcPr>
            <w:tcW w:w="654" w:type="pct"/>
            <w:vMerge/>
            <w:shd w:val="clear" w:color="auto" w:fill="FFFFFF"/>
            <w:vAlign w:val="center"/>
          </w:tcPr>
          <w:p w:rsidR="004643E2" w:rsidRPr="007E1704" w:rsidRDefault="004643E2" w:rsidP="00F74290">
            <w:pPr>
              <w:spacing w:after="0" w:line="240" w:lineRule="auto"/>
              <w:jc w:val="center"/>
              <w:rPr>
                <w:rFonts w:ascii="Verdana" w:eastAsia="Times New Roman" w:hAnsi="Verdana" w:cs="Calibri"/>
                <w:sz w:val="16"/>
                <w:szCs w:val="16"/>
              </w:rPr>
            </w:pPr>
          </w:p>
        </w:tc>
        <w:tc>
          <w:tcPr>
            <w:tcW w:w="509"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p>
        </w:tc>
      </w:tr>
      <w:tr w:rsidR="004643E2" w:rsidRPr="007C0C07" w:rsidTr="00F74290">
        <w:trPr>
          <w:trHeight w:val="341"/>
          <w:jc w:val="center"/>
        </w:trPr>
        <w:tc>
          <w:tcPr>
            <w:tcW w:w="738"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b/>
                <w:sz w:val="16"/>
                <w:szCs w:val="16"/>
              </w:rPr>
            </w:pPr>
          </w:p>
        </w:tc>
        <w:tc>
          <w:tcPr>
            <w:tcW w:w="924" w:type="pct"/>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r w:rsidRPr="007C0C07">
              <w:rPr>
                <w:rFonts w:ascii="Verdana" w:eastAsia="Times New Roman" w:hAnsi="Verdana" w:cs="Calibri"/>
                <w:sz w:val="16"/>
                <w:szCs w:val="16"/>
                <w:lang w:val="es-ES_tradnl"/>
              </w:rPr>
              <w:t>Gestión del currículum</w:t>
            </w:r>
          </w:p>
        </w:tc>
        <w:tc>
          <w:tcPr>
            <w:tcW w:w="589" w:type="pct"/>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w:t>
            </w:r>
          </w:p>
        </w:tc>
        <w:tc>
          <w:tcPr>
            <w:tcW w:w="710" w:type="pct"/>
            <w:vMerge w:val="restart"/>
            <w:shd w:val="clear" w:color="auto" w:fill="FFFFFF"/>
            <w:vAlign w:val="center"/>
          </w:tcPr>
          <w:p w:rsidR="004643E2" w:rsidRDefault="004643E2" w:rsidP="00F74290">
            <w:pPr>
              <w:spacing w:after="0" w:line="240" w:lineRule="auto"/>
              <w:jc w:val="center"/>
              <w:rPr>
                <w:rFonts w:ascii="Verdana" w:eastAsia="Times New Roman" w:hAnsi="Verdana" w:cs="Calibri"/>
                <w:sz w:val="16"/>
                <w:szCs w:val="16"/>
              </w:rPr>
            </w:pPr>
            <w:r w:rsidRPr="007C0C07">
              <w:rPr>
                <w:rFonts w:ascii="Verdana" w:eastAsia="Times New Roman" w:hAnsi="Verdana" w:cs="Calibri"/>
                <w:sz w:val="16"/>
                <w:szCs w:val="16"/>
              </w:rPr>
              <w:t>$8.000.000.-</w:t>
            </w:r>
          </w:p>
          <w:p w:rsidR="004643E2" w:rsidRPr="007C0C07" w:rsidRDefault="004643E2" w:rsidP="00F74290">
            <w:pPr>
              <w:spacing w:after="0" w:line="240" w:lineRule="auto"/>
              <w:jc w:val="center"/>
              <w:rPr>
                <w:rFonts w:ascii="Verdana" w:eastAsia="Times New Roman" w:hAnsi="Verdana" w:cs="Calibri"/>
                <w:sz w:val="16"/>
                <w:szCs w:val="16"/>
              </w:rPr>
            </w:pPr>
            <w:r w:rsidRPr="007C0C07">
              <w:rPr>
                <w:rFonts w:ascii="Verdana" w:eastAsia="Times New Roman" w:hAnsi="Verdana" w:cs="Calibri"/>
                <w:sz w:val="16"/>
                <w:szCs w:val="16"/>
              </w:rPr>
              <w:t>(</w:t>
            </w:r>
            <w:r>
              <w:rPr>
                <w:rFonts w:ascii="Verdana" w:eastAsia="Times New Roman" w:hAnsi="Verdana" w:cs="Calibri"/>
                <w:sz w:val="16"/>
                <w:szCs w:val="16"/>
              </w:rPr>
              <w:t>ocho millones de pesos chilenos)</w:t>
            </w:r>
          </w:p>
        </w:tc>
        <w:tc>
          <w:tcPr>
            <w:tcW w:w="876" w:type="pct"/>
            <w:vMerge/>
            <w:shd w:val="clear" w:color="auto" w:fill="FFFFFF"/>
            <w:vAlign w:val="center"/>
          </w:tcPr>
          <w:p w:rsidR="004643E2" w:rsidRPr="007E1704" w:rsidRDefault="004643E2" w:rsidP="00F74290">
            <w:pPr>
              <w:spacing w:after="0" w:line="240" w:lineRule="auto"/>
              <w:jc w:val="center"/>
            </w:pPr>
          </w:p>
        </w:tc>
        <w:tc>
          <w:tcPr>
            <w:tcW w:w="654"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p>
        </w:tc>
        <w:tc>
          <w:tcPr>
            <w:tcW w:w="509"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p>
        </w:tc>
      </w:tr>
      <w:tr w:rsidR="004643E2" w:rsidRPr="007C0C07" w:rsidTr="00F74290">
        <w:trPr>
          <w:trHeight w:val="341"/>
          <w:jc w:val="center"/>
        </w:trPr>
        <w:tc>
          <w:tcPr>
            <w:tcW w:w="738"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b/>
                <w:sz w:val="16"/>
                <w:szCs w:val="16"/>
              </w:rPr>
            </w:pPr>
          </w:p>
        </w:tc>
        <w:tc>
          <w:tcPr>
            <w:tcW w:w="924" w:type="pct"/>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r w:rsidRPr="007C0C07">
              <w:rPr>
                <w:rFonts w:ascii="Verdana" w:hAnsi="Verdana" w:cstheme="minorHAnsi"/>
                <w:sz w:val="16"/>
                <w:szCs w:val="16"/>
                <w:lang w:val="es-ES_tradnl"/>
              </w:rPr>
              <w:t>Difusión y extensión artística</w:t>
            </w:r>
          </w:p>
        </w:tc>
        <w:tc>
          <w:tcPr>
            <w:tcW w:w="589" w:type="pct"/>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w:t>
            </w:r>
          </w:p>
        </w:tc>
        <w:tc>
          <w:tcPr>
            <w:tcW w:w="710"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p>
        </w:tc>
        <w:tc>
          <w:tcPr>
            <w:tcW w:w="876" w:type="pct"/>
            <w:vMerge/>
            <w:shd w:val="clear" w:color="auto" w:fill="FFFFFF"/>
            <w:vAlign w:val="center"/>
          </w:tcPr>
          <w:p w:rsidR="004643E2" w:rsidRPr="007E1704" w:rsidRDefault="004643E2" w:rsidP="00F74290">
            <w:pPr>
              <w:spacing w:after="0" w:line="240" w:lineRule="auto"/>
              <w:jc w:val="center"/>
            </w:pPr>
          </w:p>
        </w:tc>
        <w:tc>
          <w:tcPr>
            <w:tcW w:w="654"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p>
        </w:tc>
        <w:tc>
          <w:tcPr>
            <w:tcW w:w="509"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p>
        </w:tc>
      </w:tr>
      <w:tr w:rsidR="004643E2" w:rsidRPr="007C0C07" w:rsidTr="00F74290">
        <w:trPr>
          <w:trHeight w:val="341"/>
          <w:jc w:val="center"/>
        </w:trPr>
        <w:tc>
          <w:tcPr>
            <w:tcW w:w="738"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b/>
                <w:sz w:val="16"/>
                <w:szCs w:val="16"/>
              </w:rPr>
            </w:pPr>
          </w:p>
        </w:tc>
        <w:tc>
          <w:tcPr>
            <w:tcW w:w="924" w:type="pct"/>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r w:rsidRPr="007C0C07">
              <w:rPr>
                <w:rFonts w:ascii="Verdana" w:hAnsi="Verdana" w:cstheme="minorHAnsi"/>
                <w:sz w:val="16"/>
                <w:szCs w:val="16"/>
                <w:lang w:val="es-ES_tradnl"/>
              </w:rPr>
              <w:t>Talentos artísticos</w:t>
            </w:r>
          </w:p>
        </w:tc>
        <w:tc>
          <w:tcPr>
            <w:tcW w:w="589" w:type="pct"/>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lang w:val="es-ES_tradnl"/>
              </w:rPr>
            </w:pPr>
            <w:r>
              <w:rPr>
                <w:rFonts w:ascii="Verdana" w:eastAsia="Times New Roman" w:hAnsi="Verdana" w:cs="Calibri"/>
                <w:sz w:val="16"/>
                <w:szCs w:val="16"/>
                <w:lang w:val="es-ES_tradnl"/>
              </w:rPr>
              <w:t>3</w:t>
            </w:r>
          </w:p>
        </w:tc>
        <w:tc>
          <w:tcPr>
            <w:tcW w:w="710" w:type="pct"/>
            <w:shd w:val="clear" w:color="auto" w:fill="FFFFFF"/>
            <w:vAlign w:val="center"/>
          </w:tcPr>
          <w:p w:rsidR="004643E2" w:rsidRDefault="004643E2" w:rsidP="00F74290">
            <w:pPr>
              <w:spacing w:after="0" w:line="240" w:lineRule="auto"/>
              <w:jc w:val="center"/>
              <w:rPr>
                <w:rFonts w:ascii="Verdana" w:eastAsia="Times New Roman" w:hAnsi="Verdana" w:cs="Calibri"/>
                <w:sz w:val="16"/>
                <w:szCs w:val="16"/>
                <w:lang w:val="es-ES_tradnl"/>
              </w:rPr>
            </w:pPr>
            <w:r w:rsidRPr="007C0C07">
              <w:rPr>
                <w:rFonts w:ascii="Verdana" w:eastAsia="Times New Roman" w:hAnsi="Verdana" w:cs="Calibri"/>
                <w:sz w:val="16"/>
                <w:szCs w:val="16"/>
                <w:lang w:val="es-ES_tradnl"/>
              </w:rPr>
              <w:t>$5.000.000.-</w:t>
            </w:r>
          </w:p>
          <w:p w:rsidR="004643E2" w:rsidRPr="007C0C07" w:rsidRDefault="004643E2" w:rsidP="00F74290">
            <w:pPr>
              <w:spacing w:after="0" w:line="240" w:lineRule="auto"/>
              <w:jc w:val="center"/>
              <w:rPr>
                <w:rFonts w:ascii="Verdana" w:eastAsia="Times New Roman" w:hAnsi="Verdana" w:cs="Calibri"/>
                <w:sz w:val="16"/>
                <w:szCs w:val="16"/>
                <w:lang w:val="es-ES_tradnl"/>
              </w:rPr>
            </w:pPr>
            <w:r w:rsidRPr="007C0C07">
              <w:rPr>
                <w:rFonts w:ascii="Verdana" w:eastAsia="Times New Roman" w:hAnsi="Verdana" w:cs="Calibri"/>
                <w:sz w:val="16"/>
                <w:szCs w:val="16"/>
                <w:lang w:val="es-ES_tradnl"/>
              </w:rPr>
              <w:t>(cinco millones de pesos chilenos)</w:t>
            </w:r>
          </w:p>
        </w:tc>
        <w:tc>
          <w:tcPr>
            <w:tcW w:w="876" w:type="pct"/>
            <w:shd w:val="clear" w:color="auto" w:fill="FFFFFF"/>
            <w:vAlign w:val="center"/>
          </w:tcPr>
          <w:p w:rsidR="004643E2" w:rsidRPr="007E1704" w:rsidRDefault="004643E2" w:rsidP="00F74290">
            <w:pPr>
              <w:spacing w:after="0" w:line="240" w:lineRule="auto"/>
              <w:jc w:val="center"/>
            </w:pPr>
            <w:r w:rsidRPr="007E1704">
              <w:rPr>
                <w:rFonts w:ascii="Verdana" w:eastAsia="Times New Roman" w:hAnsi="Verdana" w:cs="Calibri"/>
                <w:sz w:val="16"/>
                <w:szCs w:val="16"/>
              </w:rPr>
              <w:t>No se exige</w:t>
            </w:r>
          </w:p>
        </w:tc>
        <w:tc>
          <w:tcPr>
            <w:tcW w:w="654"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p>
        </w:tc>
        <w:tc>
          <w:tcPr>
            <w:tcW w:w="509"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p>
        </w:tc>
      </w:tr>
      <w:tr w:rsidR="004643E2" w:rsidRPr="007C0C07" w:rsidTr="00F74290">
        <w:trPr>
          <w:trHeight w:val="585"/>
          <w:jc w:val="center"/>
        </w:trPr>
        <w:tc>
          <w:tcPr>
            <w:tcW w:w="738" w:type="pct"/>
            <w:vMerge w:val="restart"/>
            <w:shd w:val="clear" w:color="auto" w:fill="FFFFFF"/>
            <w:vAlign w:val="center"/>
          </w:tcPr>
          <w:p w:rsidR="004643E2" w:rsidRPr="007C0C07" w:rsidRDefault="004643E2" w:rsidP="00F74290">
            <w:pPr>
              <w:spacing w:after="0" w:line="240" w:lineRule="auto"/>
              <w:jc w:val="center"/>
              <w:rPr>
                <w:rFonts w:ascii="Verdana" w:eastAsia="Times New Roman" w:hAnsi="Verdana" w:cs="Calibri"/>
                <w:b/>
                <w:sz w:val="16"/>
                <w:szCs w:val="16"/>
              </w:rPr>
            </w:pPr>
            <w:r w:rsidRPr="007C0C07">
              <w:rPr>
                <w:rFonts w:ascii="Verdana" w:hAnsi="Verdana" w:cstheme="minorHAnsi"/>
                <w:b/>
                <w:sz w:val="16"/>
                <w:szCs w:val="16"/>
              </w:rPr>
              <w:t xml:space="preserve">Línea 4: </w:t>
            </w:r>
            <w:r w:rsidRPr="007C0C07">
              <w:rPr>
                <w:rFonts w:ascii="Verdana" w:hAnsi="Verdana" w:cstheme="minorHAnsi"/>
                <w:sz w:val="16"/>
                <w:szCs w:val="16"/>
              </w:rPr>
              <w:t>“Instituciones y organismos de fomento del arte y la cultura”</w:t>
            </w:r>
          </w:p>
        </w:tc>
        <w:tc>
          <w:tcPr>
            <w:tcW w:w="924" w:type="pct"/>
            <w:shd w:val="clear" w:color="auto" w:fill="FFFFFF"/>
            <w:vAlign w:val="center"/>
          </w:tcPr>
          <w:p w:rsidR="004643E2" w:rsidRPr="007C0C07" w:rsidRDefault="004643E2" w:rsidP="00F74290">
            <w:pPr>
              <w:pStyle w:val="Default"/>
              <w:jc w:val="center"/>
              <w:rPr>
                <w:rFonts w:ascii="Verdana" w:eastAsia="Times New Roman" w:hAnsi="Verdana"/>
                <w:sz w:val="16"/>
                <w:szCs w:val="16"/>
              </w:rPr>
            </w:pPr>
            <w:r w:rsidRPr="007C0C07">
              <w:rPr>
                <w:rStyle w:val="A4"/>
                <w:rFonts w:ascii="Verdana" w:eastAsia="Calibri" w:hAnsi="Verdana"/>
                <w:sz w:val="16"/>
                <w:szCs w:val="16"/>
              </w:rPr>
              <w:t>Formación y perfeccionamiento</w:t>
            </w:r>
          </w:p>
        </w:tc>
        <w:tc>
          <w:tcPr>
            <w:tcW w:w="589" w:type="pct"/>
            <w:shd w:val="clear" w:color="auto" w:fill="FFFFFF"/>
            <w:vAlign w:val="center"/>
          </w:tcPr>
          <w:p w:rsidR="004643E2" w:rsidRPr="007C0C07" w:rsidRDefault="004643E2" w:rsidP="00F74290">
            <w:pPr>
              <w:spacing w:after="0" w:line="240" w:lineRule="auto"/>
              <w:jc w:val="center"/>
              <w:rPr>
                <w:rFonts w:ascii="Verdana" w:hAnsi="Verdana" w:cstheme="minorHAnsi"/>
                <w:sz w:val="16"/>
                <w:szCs w:val="16"/>
              </w:rPr>
            </w:pPr>
            <w:r>
              <w:rPr>
                <w:rFonts w:ascii="Verdana" w:hAnsi="Verdana" w:cstheme="minorHAnsi"/>
                <w:sz w:val="16"/>
                <w:szCs w:val="16"/>
              </w:rPr>
              <w:t>1</w:t>
            </w:r>
          </w:p>
        </w:tc>
        <w:tc>
          <w:tcPr>
            <w:tcW w:w="710" w:type="pct"/>
            <w:shd w:val="clear" w:color="auto" w:fill="FFFFFF"/>
            <w:vAlign w:val="center"/>
          </w:tcPr>
          <w:p w:rsidR="004643E2" w:rsidRDefault="004643E2" w:rsidP="00F74290">
            <w:pPr>
              <w:spacing w:after="0" w:line="240" w:lineRule="auto"/>
              <w:jc w:val="center"/>
              <w:rPr>
                <w:rFonts w:ascii="Verdana" w:hAnsi="Verdana" w:cstheme="minorHAnsi"/>
                <w:sz w:val="16"/>
                <w:szCs w:val="16"/>
              </w:rPr>
            </w:pPr>
            <w:r w:rsidRPr="007C0C07">
              <w:rPr>
                <w:rFonts w:ascii="Verdana" w:hAnsi="Verdana" w:cstheme="minorHAnsi"/>
                <w:sz w:val="16"/>
                <w:szCs w:val="16"/>
              </w:rPr>
              <w:t>$10.000.000.-</w:t>
            </w:r>
          </w:p>
          <w:p w:rsidR="004643E2" w:rsidRPr="007C0C07" w:rsidRDefault="004643E2" w:rsidP="00F74290">
            <w:pPr>
              <w:spacing w:after="0" w:line="240" w:lineRule="auto"/>
              <w:jc w:val="center"/>
              <w:rPr>
                <w:rFonts w:ascii="Verdana" w:eastAsia="Times New Roman" w:hAnsi="Verdana" w:cs="Calibri"/>
                <w:sz w:val="16"/>
                <w:szCs w:val="16"/>
                <w:lang w:val="es-ES_tradnl"/>
              </w:rPr>
            </w:pPr>
            <w:r w:rsidRPr="007C0C07">
              <w:rPr>
                <w:rFonts w:ascii="Verdana" w:hAnsi="Verdana" w:cstheme="minorHAnsi"/>
                <w:sz w:val="16"/>
                <w:szCs w:val="16"/>
              </w:rPr>
              <w:t>(diez millones de pesos chilenos)</w:t>
            </w:r>
          </w:p>
        </w:tc>
        <w:tc>
          <w:tcPr>
            <w:tcW w:w="876" w:type="pct"/>
            <w:vMerge w:val="restart"/>
            <w:shd w:val="clear" w:color="auto" w:fill="FFFFFF"/>
            <w:vAlign w:val="center"/>
          </w:tcPr>
          <w:p w:rsidR="004643E2" w:rsidRPr="007E1704" w:rsidRDefault="004643E2" w:rsidP="00F74290">
            <w:pPr>
              <w:spacing w:after="0" w:line="240" w:lineRule="auto"/>
              <w:jc w:val="center"/>
            </w:pPr>
            <w:r>
              <w:rPr>
                <w:rFonts w:ascii="Verdana" w:eastAsia="Times New Roman" w:hAnsi="Verdana" w:cs="Calibri"/>
                <w:sz w:val="16"/>
                <w:szCs w:val="16"/>
              </w:rPr>
              <w:t>25%</w:t>
            </w:r>
          </w:p>
          <w:p w:rsidR="004643E2" w:rsidRPr="007E1704" w:rsidRDefault="004643E2" w:rsidP="00F74290">
            <w:pPr>
              <w:spacing w:after="0" w:line="240" w:lineRule="auto"/>
              <w:jc w:val="center"/>
            </w:pPr>
          </w:p>
        </w:tc>
        <w:tc>
          <w:tcPr>
            <w:tcW w:w="654" w:type="pct"/>
            <w:vMerge/>
            <w:shd w:val="clear" w:color="auto" w:fill="FFFFFF"/>
            <w:vAlign w:val="center"/>
          </w:tcPr>
          <w:p w:rsidR="004643E2" w:rsidRPr="007E1704" w:rsidRDefault="004643E2" w:rsidP="00F74290">
            <w:pPr>
              <w:spacing w:after="0" w:line="240" w:lineRule="auto"/>
              <w:jc w:val="center"/>
              <w:rPr>
                <w:rFonts w:ascii="Verdana" w:eastAsia="Times New Roman" w:hAnsi="Verdana" w:cs="Calibri"/>
                <w:sz w:val="16"/>
                <w:szCs w:val="16"/>
              </w:rPr>
            </w:pPr>
          </w:p>
        </w:tc>
        <w:tc>
          <w:tcPr>
            <w:tcW w:w="509"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p>
        </w:tc>
      </w:tr>
      <w:tr w:rsidR="004643E2" w:rsidRPr="007C0C07" w:rsidTr="00F74290">
        <w:trPr>
          <w:trHeight w:val="585"/>
          <w:jc w:val="center"/>
        </w:trPr>
        <w:tc>
          <w:tcPr>
            <w:tcW w:w="738" w:type="pct"/>
            <w:vMerge/>
            <w:shd w:val="clear" w:color="auto" w:fill="FFFFFF"/>
            <w:vAlign w:val="center"/>
          </w:tcPr>
          <w:p w:rsidR="004643E2" w:rsidRPr="007C0C07" w:rsidRDefault="004643E2" w:rsidP="00F74290">
            <w:pPr>
              <w:spacing w:after="0" w:line="240" w:lineRule="auto"/>
              <w:jc w:val="center"/>
              <w:rPr>
                <w:rFonts w:ascii="Verdana" w:hAnsi="Verdana" w:cstheme="minorHAnsi"/>
                <w:b/>
                <w:sz w:val="16"/>
                <w:szCs w:val="16"/>
              </w:rPr>
            </w:pPr>
          </w:p>
        </w:tc>
        <w:tc>
          <w:tcPr>
            <w:tcW w:w="924" w:type="pct"/>
            <w:shd w:val="clear" w:color="auto" w:fill="FFFFFF"/>
            <w:vAlign w:val="center"/>
          </w:tcPr>
          <w:p w:rsidR="004643E2" w:rsidRPr="007C0C07" w:rsidRDefault="004643E2" w:rsidP="00F74290">
            <w:pPr>
              <w:pStyle w:val="Default"/>
              <w:jc w:val="center"/>
              <w:rPr>
                <w:rStyle w:val="A4"/>
              </w:rPr>
            </w:pPr>
            <w:r w:rsidRPr="007C0C07">
              <w:rPr>
                <w:rFonts w:ascii="Verdana" w:hAnsi="Verdana"/>
                <w:bCs/>
                <w:sz w:val="16"/>
                <w:szCs w:val="16"/>
              </w:rPr>
              <w:t>Mediación artística-cultural</w:t>
            </w:r>
          </w:p>
        </w:tc>
        <w:tc>
          <w:tcPr>
            <w:tcW w:w="589" w:type="pct"/>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w:t>
            </w:r>
          </w:p>
        </w:tc>
        <w:tc>
          <w:tcPr>
            <w:tcW w:w="710" w:type="pct"/>
            <w:shd w:val="clear" w:color="auto" w:fill="FFFFFF"/>
            <w:vAlign w:val="center"/>
          </w:tcPr>
          <w:p w:rsidR="004643E2" w:rsidRDefault="004643E2" w:rsidP="00F74290">
            <w:pPr>
              <w:spacing w:after="0" w:line="240" w:lineRule="auto"/>
              <w:jc w:val="center"/>
              <w:rPr>
                <w:rFonts w:ascii="Verdana" w:eastAsia="Times New Roman" w:hAnsi="Verdana" w:cs="Calibri"/>
                <w:sz w:val="16"/>
                <w:szCs w:val="16"/>
              </w:rPr>
            </w:pPr>
            <w:r w:rsidRPr="007C0C07">
              <w:rPr>
                <w:rFonts w:ascii="Verdana" w:eastAsia="Times New Roman" w:hAnsi="Verdana" w:cs="Calibri"/>
                <w:sz w:val="16"/>
                <w:szCs w:val="16"/>
              </w:rPr>
              <w:t>$8.000.000.-</w:t>
            </w:r>
          </w:p>
          <w:p w:rsidR="004643E2" w:rsidRPr="007C0C07" w:rsidRDefault="004643E2" w:rsidP="00F74290">
            <w:pPr>
              <w:spacing w:after="0" w:line="240" w:lineRule="auto"/>
              <w:jc w:val="center"/>
              <w:rPr>
                <w:rFonts w:ascii="Verdana" w:eastAsia="Times New Roman" w:hAnsi="Verdana" w:cs="Calibri"/>
                <w:sz w:val="16"/>
                <w:szCs w:val="16"/>
              </w:rPr>
            </w:pPr>
            <w:r w:rsidRPr="007C0C07">
              <w:rPr>
                <w:rFonts w:ascii="Verdana" w:eastAsia="Times New Roman" w:hAnsi="Verdana" w:cs="Calibri"/>
                <w:sz w:val="16"/>
                <w:szCs w:val="16"/>
              </w:rPr>
              <w:t>(ocho millones de pesos chilenos)</w:t>
            </w:r>
          </w:p>
        </w:tc>
        <w:tc>
          <w:tcPr>
            <w:tcW w:w="876" w:type="pct"/>
            <w:vMerge/>
            <w:shd w:val="clear" w:color="auto" w:fill="FFFFFF"/>
            <w:vAlign w:val="center"/>
          </w:tcPr>
          <w:p w:rsidR="004643E2" w:rsidRPr="007E1704" w:rsidRDefault="004643E2" w:rsidP="00F74290">
            <w:pPr>
              <w:spacing w:after="0" w:line="240" w:lineRule="auto"/>
              <w:jc w:val="center"/>
            </w:pPr>
          </w:p>
        </w:tc>
        <w:tc>
          <w:tcPr>
            <w:tcW w:w="654"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p>
        </w:tc>
        <w:tc>
          <w:tcPr>
            <w:tcW w:w="509" w:type="pct"/>
            <w:vMerge/>
            <w:shd w:val="clear" w:color="auto" w:fill="FFFFFF"/>
            <w:vAlign w:val="center"/>
          </w:tcPr>
          <w:p w:rsidR="004643E2" w:rsidRPr="007C0C07" w:rsidRDefault="004643E2" w:rsidP="00F74290">
            <w:pPr>
              <w:spacing w:after="0" w:line="240" w:lineRule="auto"/>
              <w:jc w:val="center"/>
              <w:rPr>
                <w:rFonts w:ascii="Verdana" w:eastAsia="Times New Roman" w:hAnsi="Verdana" w:cs="Calibri"/>
                <w:sz w:val="16"/>
                <w:szCs w:val="16"/>
              </w:rPr>
            </w:pPr>
          </w:p>
        </w:tc>
      </w:tr>
    </w:tbl>
    <w:p w:rsidR="004643E2" w:rsidRDefault="004643E2" w:rsidP="007932A5">
      <w:pPr>
        <w:spacing w:after="0"/>
        <w:jc w:val="both"/>
        <w:rPr>
          <w:b/>
        </w:rPr>
      </w:pPr>
    </w:p>
    <w:p w:rsidR="004643E2" w:rsidRDefault="004643E2" w:rsidP="007932A5">
      <w:pPr>
        <w:spacing w:after="0"/>
        <w:jc w:val="both"/>
        <w:rPr>
          <w:b/>
        </w:rPr>
      </w:pPr>
    </w:p>
    <w:p w:rsidR="004643E2" w:rsidRDefault="004643E2" w:rsidP="007932A5">
      <w:pPr>
        <w:spacing w:after="0"/>
        <w:jc w:val="both"/>
      </w:pPr>
      <w:r w:rsidRPr="004643E2">
        <w:t>Por otro lado</w:t>
      </w:r>
      <w:r>
        <w:t xml:space="preserve">, </w:t>
      </w:r>
      <w:r w:rsidR="00B04C25">
        <w:t>las bases establecen un procedimiento de evaluación en que terceros no incumbentes, con especialidad en la materia para la cual son contratados (evaluación de proyectos en educación artística), determinan, de acuerdo a los criterios, indicadores y puntaje, la evaluación de cada uno de los proyectos asignados bajo su responsabilidad. Este procedimiento considera:</w:t>
      </w:r>
    </w:p>
    <w:p w:rsidR="00B04C25" w:rsidRDefault="00B04C25" w:rsidP="007932A5">
      <w:pPr>
        <w:spacing w:after="0"/>
        <w:jc w:val="both"/>
      </w:pPr>
    </w:p>
    <w:p w:rsidR="00CE12E4" w:rsidRDefault="00CE12E4" w:rsidP="00CE12E4">
      <w:pPr>
        <w:pStyle w:val="Prrafodelista"/>
        <w:numPr>
          <w:ilvl w:val="0"/>
          <w:numId w:val="3"/>
        </w:numPr>
        <w:spacing w:after="0"/>
        <w:jc w:val="both"/>
      </w:pPr>
      <w:r>
        <w:rPr>
          <w:b/>
        </w:rPr>
        <w:t>Entrega de criterios e indicadores propios de la evaluación regional:</w:t>
      </w:r>
      <w:r>
        <w:t xml:space="preserve"> cada evaluador/a recibe una copia que contiene los criterios e indicadores de evaluación, sus ponderaciones y</w:t>
      </w:r>
      <w:r w:rsidR="00B6446B">
        <w:t xml:space="preserve"> una matriz con los puntajes:</w:t>
      </w:r>
    </w:p>
    <w:p w:rsidR="00B6446B" w:rsidRDefault="00B6446B" w:rsidP="00B6446B">
      <w:pPr>
        <w:spacing w:after="0"/>
        <w:jc w:val="both"/>
      </w:pPr>
    </w:p>
    <w:p w:rsidR="003823A7" w:rsidRDefault="003823A7" w:rsidP="00B6446B">
      <w:pPr>
        <w:spacing w:after="0"/>
        <w:jc w:val="both"/>
      </w:pPr>
    </w:p>
    <w:p w:rsidR="00B6446B" w:rsidRPr="00B6446B" w:rsidRDefault="00B6446B" w:rsidP="007518BC">
      <w:pPr>
        <w:shd w:val="clear" w:color="auto" w:fill="F2F2F2" w:themeFill="background1" w:themeFillShade="F2"/>
        <w:tabs>
          <w:tab w:val="left" w:pos="709"/>
        </w:tabs>
        <w:spacing w:after="0" w:line="240" w:lineRule="auto"/>
        <w:rPr>
          <w:rFonts w:eastAsia="Times New Roman" w:cstheme="minorHAnsi"/>
          <w:b/>
        </w:rPr>
      </w:pPr>
      <w:r w:rsidRPr="00B6446B">
        <w:rPr>
          <w:rFonts w:eastAsia="Times New Roman" w:cstheme="minorHAnsi"/>
          <w:b/>
        </w:rPr>
        <w:t>Proceso de Evaluación Técnica Regional</w:t>
      </w:r>
    </w:p>
    <w:p w:rsidR="00B6446B" w:rsidRPr="00B6446B" w:rsidRDefault="00B6446B" w:rsidP="007518BC">
      <w:pPr>
        <w:shd w:val="clear" w:color="auto" w:fill="F2F2F2" w:themeFill="background1" w:themeFillShade="F2"/>
        <w:spacing w:after="0" w:line="240" w:lineRule="auto"/>
        <w:jc w:val="both"/>
        <w:rPr>
          <w:rFonts w:eastAsia="Times New Roman" w:cstheme="minorHAnsi"/>
        </w:rPr>
      </w:pPr>
      <w:r w:rsidRPr="00B6446B">
        <w:rPr>
          <w:rFonts w:eastAsia="Times New Roman" w:cstheme="minorHAnsi"/>
        </w:rPr>
        <w:t>La evaluación será realizada en función de una escala de puntajes, los criterios de evaluación y su ponderación, según se expone a continuación:</w:t>
      </w:r>
    </w:p>
    <w:p w:rsidR="00B6446B" w:rsidRPr="00B6446B" w:rsidRDefault="00B6446B" w:rsidP="007518BC">
      <w:pPr>
        <w:shd w:val="clear" w:color="auto" w:fill="F2F2F2" w:themeFill="background1" w:themeFillShade="F2"/>
        <w:spacing w:after="0" w:line="240" w:lineRule="auto"/>
        <w:jc w:val="both"/>
        <w:rPr>
          <w:rFonts w:eastAsia="Times New Roman" w:cstheme="minorHAnsi"/>
        </w:rPr>
      </w:pPr>
    </w:p>
    <w:p w:rsidR="00B6446B" w:rsidRPr="00B6446B" w:rsidRDefault="00B6446B" w:rsidP="007518BC">
      <w:pPr>
        <w:shd w:val="clear" w:color="auto" w:fill="F2F2F2" w:themeFill="background1" w:themeFillShade="F2"/>
        <w:spacing w:after="0" w:line="240" w:lineRule="auto"/>
        <w:jc w:val="both"/>
        <w:rPr>
          <w:rFonts w:eastAsia="Times New Roman" w:cstheme="minorHAnsi"/>
        </w:rPr>
      </w:pPr>
      <w:r w:rsidRPr="00B6446B">
        <w:rPr>
          <w:rFonts w:eastAsia="Times New Roman" w:cstheme="minorHAnsi"/>
        </w:rPr>
        <w:t>Cada criterio será puntuado de acuerdo al siguiente rango de puntuación:</w:t>
      </w:r>
    </w:p>
    <w:p w:rsidR="00B6446B" w:rsidRPr="00B6446B" w:rsidRDefault="00B6446B" w:rsidP="007518BC">
      <w:pPr>
        <w:shd w:val="clear" w:color="auto" w:fill="F2F2F2" w:themeFill="background1" w:themeFillShade="F2"/>
        <w:spacing w:after="0" w:line="240" w:lineRule="auto"/>
        <w:ind w:right="51"/>
        <w:jc w:val="both"/>
        <w:rPr>
          <w:rFonts w:eastAsia="Times New Roman" w:cs="Arial"/>
          <w:bCs/>
          <w:lang w:eastAsia="es-ES"/>
        </w:rPr>
      </w:pPr>
    </w:p>
    <w:p w:rsidR="00B6446B" w:rsidRPr="00B6446B" w:rsidRDefault="00B6446B" w:rsidP="007518BC">
      <w:pPr>
        <w:shd w:val="clear" w:color="auto" w:fill="F2F2F2" w:themeFill="background1" w:themeFillShade="F2"/>
        <w:spacing w:after="0" w:line="240" w:lineRule="auto"/>
        <w:ind w:right="51"/>
        <w:jc w:val="both"/>
        <w:rPr>
          <w:rFonts w:eastAsia="Times New Roman" w:cs="Arial"/>
          <w:bCs/>
          <w:lang w:eastAsia="es-ES"/>
        </w:rPr>
      </w:pPr>
      <w:r w:rsidRPr="00B6446B">
        <w:rPr>
          <w:rFonts w:eastAsia="Times New Roman" w:cs="Arial"/>
          <w:bCs/>
          <w:lang w:eastAsia="es-ES"/>
        </w:rPr>
        <w:t xml:space="preserve">Los rangos de puntuación serán los siguientes: </w:t>
      </w:r>
    </w:p>
    <w:p w:rsidR="00B6446B" w:rsidRPr="00B6446B" w:rsidRDefault="00B6446B" w:rsidP="007518BC">
      <w:pPr>
        <w:shd w:val="clear" w:color="auto" w:fill="F2F2F2" w:themeFill="background1" w:themeFillShade="F2"/>
        <w:spacing w:after="0" w:line="240" w:lineRule="auto"/>
        <w:ind w:right="51"/>
        <w:jc w:val="both"/>
        <w:rPr>
          <w:rFonts w:eastAsia="Times New Roman" w:cs="Arial"/>
          <w:bCs/>
          <w:lang w:eastAsia="es-ES"/>
        </w:rPr>
      </w:pPr>
      <w:r w:rsidRPr="00B6446B">
        <w:rPr>
          <w:rFonts w:eastAsia="Times New Roman" w:cs="Arial"/>
          <w:bCs/>
          <w:lang w:eastAsia="es-ES"/>
        </w:rPr>
        <w:t>1    –  39  Deficiente</w:t>
      </w:r>
    </w:p>
    <w:p w:rsidR="00B6446B" w:rsidRPr="00B6446B" w:rsidRDefault="00B6446B" w:rsidP="007518BC">
      <w:pPr>
        <w:shd w:val="clear" w:color="auto" w:fill="F2F2F2" w:themeFill="background1" w:themeFillShade="F2"/>
        <w:spacing w:after="0" w:line="240" w:lineRule="auto"/>
        <w:ind w:right="51"/>
        <w:jc w:val="both"/>
        <w:rPr>
          <w:rFonts w:eastAsia="Times New Roman" w:cs="Arial"/>
          <w:bCs/>
          <w:lang w:eastAsia="es-ES"/>
        </w:rPr>
      </w:pPr>
      <w:r w:rsidRPr="00B6446B">
        <w:rPr>
          <w:rFonts w:eastAsia="Times New Roman" w:cs="Arial"/>
          <w:bCs/>
          <w:lang w:eastAsia="es-ES"/>
        </w:rPr>
        <w:t xml:space="preserve">40  –  79  Regular </w:t>
      </w:r>
    </w:p>
    <w:p w:rsidR="00B6446B" w:rsidRPr="00B6446B" w:rsidRDefault="00B6446B" w:rsidP="007518BC">
      <w:pPr>
        <w:shd w:val="clear" w:color="auto" w:fill="F2F2F2" w:themeFill="background1" w:themeFillShade="F2"/>
        <w:spacing w:after="0" w:line="240" w:lineRule="auto"/>
        <w:ind w:right="51"/>
        <w:jc w:val="both"/>
        <w:rPr>
          <w:rFonts w:eastAsia="Times New Roman" w:cs="Arial"/>
          <w:bCs/>
          <w:lang w:eastAsia="es-ES"/>
        </w:rPr>
      </w:pPr>
      <w:r w:rsidRPr="00B6446B">
        <w:rPr>
          <w:rFonts w:eastAsia="Times New Roman" w:cs="Arial"/>
          <w:bCs/>
          <w:lang w:eastAsia="es-ES"/>
        </w:rPr>
        <w:t>80  –  89  Bueno</w:t>
      </w:r>
    </w:p>
    <w:p w:rsidR="00B6446B" w:rsidRPr="00B6446B" w:rsidRDefault="00B6446B" w:rsidP="007518BC">
      <w:pPr>
        <w:shd w:val="clear" w:color="auto" w:fill="F2F2F2" w:themeFill="background1" w:themeFillShade="F2"/>
        <w:spacing w:after="0" w:line="240" w:lineRule="auto"/>
        <w:ind w:right="51"/>
        <w:jc w:val="both"/>
        <w:rPr>
          <w:rFonts w:eastAsia="Times New Roman" w:cs="Arial"/>
          <w:bCs/>
          <w:lang w:eastAsia="es-ES"/>
        </w:rPr>
      </w:pPr>
      <w:r w:rsidRPr="00B6446B">
        <w:rPr>
          <w:rFonts w:eastAsia="Times New Roman" w:cs="Arial"/>
          <w:bCs/>
          <w:lang w:eastAsia="es-ES"/>
        </w:rPr>
        <w:t>90  – 100 Muy Bueno</w:t>
      </w:r>
    </w:p>
    <w:p w:rsidR="00B6446B" w:rsidRPr="00B6446B" w:rsidRDefault="00B6446B" w:rsidP="007518BC">
      <w:pPr>
        <w:shd w:val="clear" w:color="auto" w:fill="F2F2F2" w:themeFill="background1" w:themeFillShade="F2"/>
        <w:spacing w:after="0" w:line="240" w:lineRule="auto"/>
        <w:ind w:right="51"/>
        <w:jc w:val="both"/>
        <w:rPr>
          <w:rFonts w:eastAsia="Times New Roman" w:cs="Arial"/>
          <w:bCs/>
          <w:lang w:eastAsia="es-ES"/>
        </w:rPr>
      </w:pPr>
    </w:p>
    <w:p w:rsidR="00B6446B" w:rsidRPr="00B6446B" w:rsidRDefault="00B6446B" w:rsidP="007518BC">
      <w:pPr>
        <w:shd w:val="clear" w:color="auto" w:fill="F2F2F2" w:themeFill="background1" w:themeFillShade="F2"/>
        <w:spacing w:after="0" w:line="240" w:lineRule="auto"/>
        <w:jc w:val="both"/>
        <w:rPr>
          <w:rFonts w:eastAsia="Times New Roman" w:cstheme="minorHAnsi"/>
        </w:rPr>
      </w:pPr>
      <w:r w:rsidRPr="00B6446B">
        <w:rPr>
          <w:rFonts w:eastAsia="Times New Roman" w:cstheme="minorHAnsi"/>
        </w:rPr>
        <w:t>La ponderación del puntaje obtenido en cada criterio se aplicará según la tabla correspondiente:</w:t>
      </w:r>
    </w:p>
    <w:p w:rsidR="00B6446B" w:rsidRDefault="00B6446B" w:rsidP="00B6446B">
      <w:pPr>
        <w:spacing w:after="0"/>
        <w:jc w:val="both"/>
      </w:pPr>
    </w:p>
    <w:p w:rsidR="003823A7" w:rsidRPr="00B6446B" w:rsidRDefault="003823A7" w:rsidP="00B6446B">
      <w:pPr>
        <w:spacing w:after="0"/>
        <w:jc w:val="both"/>
      </w:pPr>
    </w:p>
    <w:p w:rsidR="003823A7" w:rsidRDefault="003823A7" w:rsidP="00B6446B">
      <w:pPr>
        <w:autoSpaceDE w:val="0"/>
        <w:autoSpaceDN w:val="0"/>
        <w:adjustRightInd w:val="0"/>
        <w:spacing w:after="0" w:line="240" w:lineRule="auto"/>
        <w:ind w:left="720"/>
        <w:contextualSpacing/>
        <w:jc w:val="both"/>
        <w:rPr>
          <w:rFonts w:eastAsiaTheme="minorEastAsia" w:cs="gobCL-Bold"/>
          <w:b/>
          <w:bCs/>
          <w:color w:val="333333"/>
          <w:u w:val="single"/>
          <w:lang w:val="es-ES_tradnl" w:eastAsia="es-CL"/>
        </w:rPr>
      </w:pPr>
    </w:p>
    <w:p w:rsidR="00B10C96" w:rsidRDefault="00B10C96" w:rsidP="00B10C96">
      <w:pPr>
        <w:shd w:val="clear" w:color="auto" w:fill="F2F2F2" w:themeFill="background1" w:themeFillShade="F2"/>
        <w:autoSpaceDE w:val="0"/>
        <w:autoSpaceDN w:val="0"/>
        <w:adjustRightInd w:val="0"/>
        <w:spacing w:after="0" w:line="240" w:lineRule="auto"/>
        <w:ind w:left="720"/>
        <w:contextualSpacing/>
        <w:jc w:val="both"/>
        <w:rPr>
          <w:rFonts w:eastAsiaTheme="minorEastAsia" w:cs="gobCL-Bold"/>
          <w:b/>
          <w:bCs/>
          <w:color w:val="333333"/>
          <w:sz w:val="24"/>
          <w:szCs w:val="24"/>
          <w:lang w:val="es-ES_tradnl" w:eastAsia="es-CL"/>
        </w:rPr>
      </w:pPr>
      <w:r w:rsidRPr="00B10C96">
        <w:rPr>
          <w:rFonts w:eastAsiaTheme="minorEastAsia" w:cs="gobCL-Bold"/>
          <w:b/>
          <w:bCs/>
          <w:color w:val="333333"/>
          <w:sz w:val="24"/>
          <w:szCs w:val="24"/>
          <w:lang w:val="es-ES_tradnl" w:eastAsia="es-CL"/>
        </w:rPr>
        <w:t>Matriz de criterios e indicadores de evaluación</w:t>
      </w:r>
    </w:p>
    <w:p w:rsidR="00B10C96" w:rsidRDefault="00B10C96" w:rsidP="00B6446B">
      <w:pPr>
        <w:autoSpaceDE w:val="0"/>
        <w:autoSpaceDN w:val="0"/>
        <w:adjustRightInd w:val="0"/>
        <w:spacing w:after="0" w:line="240" w:lineRule="auto"/>
        <w:ind w:left="720"/>
        <w:contextualSpacing/>
        <w:jc w:val="both"/>
        <w:rPr>
          <w:rFonts w:eastAsiaTheme="minorEastAsia" w:cs="gobCL-Bold"/>
          <w:b/>
          <w:bCs/>
          <w:color w:val="333333"/>
          <w:sz w:val="24"/>
          <w:szCs w:val="24"/>
          <w:lang w:val="es-ES_tradnl" w:eastAsia="es-CL"/>
        </w:rPr>
      </w:pPr>
    </w:p>
    <w:p w:rsidR="00B10C96" w:rsidRPr="00B10C96" w:rsidRDefault="00B10C96" w:rsidP="00B6446B">
      <w:pPr>
        <w:autoSpaceDE w:val="0"/>
        <w:autoSpaceDN w:val="0"/>
        <w:adjustRightInd w:val="0"/>
        <w:spacing w:after="0" w:line="240" w:lineRule="auto"/>
        <w:ind w:left="720"/>
        <w:contextualSpacing/>
        <w:jc w:val="both"/>
        <w:rPr>
          <w:rFonts w:eastAsiaTheme="minorEastAsia" w:cs="gobCL-Bold"/>
          <w:bCs/>
          <w:color w:val="333333"/>
          <w:sz w:val="24"/>
          <w:szCs w:val="24"/>
          <w:lang w:val="es-ES_tradnl" w:eastAsia="es-CL"/>
        </w:rPr>
      </w:pPr>
      <w:r w:rsidRPr="00B10C96">
        <w:rPr>
          <w:rFonts w:eastAsiaTheme="minorEastAsia" w:cs="gobCL-Bold"/>
          <w:bCs/>
          <w:color w:val="333333"/>
          <w:sz w:val="24"/>
          <w:szCs w:val="24"/>
          <w:lang w:val="es-ES_tradnl" w:eastAsia="es-CL"/>
        </w:rPr>
        <w:t>La siguiente matriz es la usted debe emplear para evaluar cada uno de los proyectos asignados. Recuerde que para cada criterio debe asignar un puntaje que oscile entre 1 y 100 puntos, don de 1 es la deficiencia máxima y 100 es la excelencia en el cumplimiento del criterio.</w:t>
      </w:r>
      <w:r>
        <w:rPr>
          <w:rFonts w:eastAsiaTheme="minorEastAsia" w:cs="gobCL-Bold"/>
          <w:bCs/>
          <w:color w:val="333333"/>
          <w:sz w:val="24"/>
          <w:szCs w:val="24"/>
          <w:lang w:val="es-ES_tradnl" w:eastAsia="es-CL"/>
        </w:rPr>
        <w:t xml:space="preserve"> Un aspecto crítico  que debe tener siempre presente es que su evaluación debe ser consistente entre el puntaje que asigna y el fundamento que aporta.</w:t>
      </w:r>
    </w:p>
    <w:p w:rsidR="00B10C96" w:rsidRDefault="00B10C96" w:rsidP="00B6446B">
      <w:pPr>
        <w:autoSpaceDE w:val="0"/>
        <w:autoSpaceDN w:val="0"/>
        <w:adjustRightInd w:val="0"/>
        <w:spacing w:after="0" w:line="240" w:lineRule="auto"/>
        <w:ind w:left="720"/>
        <w:contextualSpacing/>
        <w:jc w:val="both"/>
        <w:rPr>
          <w:rFonts w:eastAsiaTheme="minorEastAsia" w:cs="gobCL-Bold"/>
          <w:b/>
          <w:bCs/>
          <w:color w:val="333333"/>
          <w:u w:val="single"/>
          <w:lang w:val="es-ES_tradnl" w:eastAsia="es-CL"/>
        </w:rPr>
      </w:pPr>
    </w:p>
    <w:p w:rsidR="00B10C96" w:rsidRPr="00B10C96" w:rsidRDefault="00B10C96" w:rsidP="00B10C96">
      <w:pPr>
        <w:adjustRightInd w:val="0"/>
        <w:spacing w:after="0" w:line="240" w:lineRule="auto"/>
        <w:jc w:val="both"/>
        <w:rPr>
          <w:rFonts w:ascii="Verdana" w:eastAsiaTheme="minorEastAsia" w:hAnsi="Verdana" w:cs="gobCL-Bold"/>
          <w:bCs/>
          <w:sz w:val="20"/>
          <w:szCs w:val="20"/>
          <w:u w:val="single"/>
          <w:lang w:val="es-ES" w:eastAsia="es-CL"/>
        </w:rPr>
      </w:pPr>
      <w:r w:rsidRPr="00B10C96">
        <w:rPr>
          <w:rFonts w:ascii="Verdana" w:eastAsiaTheme="minorEastAsia" w:hAnsi="Verdana" w:cs="gobCL-Bold"/>
          <w:b/>
          <w:bCs/>
          <w:sz w:val="20"/>
          <w:szCs w:val="20"/>
          <w:lang w:val="es-ES" w:eastAsia="es-CL"/>
        </w:rPr>
        <w:t xml:space="preserve">Modalidades </w:t>
      </w:r>
      <w:r w:rsidRPr="00B10C96">
        <w:rPr>
          <w:rFonts w:ascii="Verdana" w:eastAsiaTheme="minorEastAsia" w:hAnsi="Verdana" w:cs="gobCL-Bold"/>
          <w:b/>
          <w:bCs/>
          <w:sz w:val="20"/>
          <w:szCs w:val="20"/>
          <w:u w:val="single"/>
          <w:lang w:val="es-ES" w:eastAsia="es-CL"/>
        </w:rPr>
        <w:t xml:space="preserve">de </w:t>
      </w:r>
      <w:r w:rsidRPr="00B10C96">
        <w:rPr>
          <w:rFonts w:ascii="Verdana" w:eastAsia="Times New Roman" w:hAnsi="Verdana" w:cstheme="minorHAnsi"/>
          <w:b/>
          <w:sz w:val="20"/>
          <w:szCs w:val="20"/>
          <w:u w:val="single"/>
          <w:lang w:val="es-ES" w:eastAsia="es-ES"/>
        </w:rPr>
        <w:t>Formación y Perfeccionamiento</w:t>
      </w:r>
      <w:r w:rsidRPr="00B10C96">
        <w:rPr>
          <w:rFonts w:ascii="Verdana" w:eastAsia="Times New Roman" w:hAnsi="Verdana" w:cstheme="minorHAnsi"/>
          <w:b/>
          <w:sz w:val="20"/>
          <w:szCs w:val="20"/>
          <w:lang w:val="es-ES" w:eastAsia="es-ES"/>
        </w:rPr>
        <w:t xml:space="preserve">, </w:t>
      </w:r>
      <w:r w:rsidRPr="00B10C96">
        <w:rPr>
          <w:rFonts w:ascii="Verdana" w:eastAsia="Times New Roman" w:hAnsi="Verdana" w:cstheme="minorHAnsi"/>
          <w:b/>
          <w:sz w:val="20"/>
          <w:szCs w:val="20"/>
          <w:u w:val="single"/>
          <w:lang w:val="es-ES" w:eastAsia="es-ES"/>
        </w:rPr>
        <w:t>de Gestión del Currículum</w:t>
      </w:r>
      <w:r w:rsidRPr="00B10C96">
        <w:rPr>
          <w:rFonts w:ascii="Verdana" w:eastAsia="Times New Roman" w:hAnsi="Verdana" w:cstheme="minorHAnsi"/>
          <w:b/>
          <w:sz w:val="20"/>
          <w:szCs w:val="20"/>
          <w:lang w:val="es-ES" w:eastAsia="es-ES"/>
        </w:rPr>
        <w:t xml:space="preserve">, </w:t>
      </w:r>
      <w:r w:rsidRPr="00B10C96">
        <w:rPr>
          <w:rFonts w:ascii="Verdana" w:eastAsia="Times New Roman" w:hAnsi="Verdana" w:cstheme="minorHAnsi"/>
          <w:b/>
          <w:sz w:val="20"/>
          <w:szCs w:val="20"/>
          <w:u w:val="single"/>
          <w:lang w:val="es-ES" w:eastAsia="es-ES"/>
        </w:rPr>
        <w:t>de Difusión y Extensión Artística</w:t>
      </w:r>
      <w:r w:rsidRPr="00B10C96">
        <w:rPr>
          <w:rFonts w:ascii="Verdana" w:eastAsia="Times New Roman" w:hAnsi="Verdana" w:cstheme="minorHAnsi"/>
          <w:b/>
          <w:sz w:val="20"/>
          <w:szCs w:val="20"/>
          <w:lang w:val="es-ES" w:eastAsia="es-ES"/>
        </w:rPr>
        <w:t xml:space="preserve">; y </w:t>
      </w:r>
      <w:r w:rsidRPr="00B10C96">
        <w:rPr>
          <w:rFonts w:ascii="Verdana" w:eastAsia="Times New Roman" w:hAnsi="Verdana" w:cstheme="minorHAnsi"/>
          <w:b/>
          <w:sz w:val="20"/>
          <w:szCs w:val="20"/>
          <w:u w:val="single"/>
          <w:lang w:val="es-ES" w:eastAsia="es-ES"/>
        </w:rPr>
        <w:t>de Mediación Artística-Cultural</w:t>
      </w:r>
    </w:p>
    <w:p w:rsidR="00B10C96" w:rsidRPr="00B10C96" w:rsidRDefault="00B10C96" w:rsidP="00B10C96">
      <w:pPr>
        <w:spacing w:after="0" w:line="240" w:lineRule="auto"/>
        <w:jc w:val="both"/>
        <w:rPr>
          <w:rFonts w:ascii="Verdana" w:eastAsia="Times New Roman" w:hAnsi="Verdana" w:cs="Calibri"/>
          <w:b/>
          <w:sz w:val="20"/>
          <w:szCs w:val="20"/>
          <w:lang w:val="es-ES_tradnl"/>
        </w:rPr>
      </w:pPr>
    </w:p>
    <w:tbl>
      <w:tblPr>
        <w:tblStyle w:val="Tablaconcuadrcula1"/>
        <w:tblW w:w="5000" w:type="pct"/>
        <w:tblLook w:val="04A0" w:firstRow="1" w:lastRow="0" w:firstColumn="1" w:lastColumn="0" w:noHBand="0" w:noVBand="1"/>
      </w:tblPr>
      <w:tblGrid>
        <w:gridCol w:w="1619"/>
        <w:gridCol w:w="3723"/>
        <w:gridCol w:w="2014"/>
        <w:gridCol w:w="1472"/>
      </w:tblGrid>
      <w:tr w:rsidR="00B10C96" w:rsidRPr="00B10C96" w:rsidTr="00F74290">
        <w:tc>
          <w:tcPr>
            <w:tcW w:w="914" w:type="pct"/>
            <w:vAlign w:val="center"/>
          </w:tcPr>
          <w:p w:rsidR="00B10C96" w:rsidRPr="00B10C96" w:rsidRDefault="00B10C96" w:rsidP="00B10C96">
            <w:pPr>
              <w:jc w:val="center"/>
              <w:rPr>
                <w:rFonts w:ascii="Verdana" w:eastAsia="Times New Roman" w:hAnsi="Verdana" w:cs="Calibri"/>
                <w:b/>
                <w:bCs/>
                <w:sz w:val="16"/>
                <w:szCs w:val="16"/>
                <w:lang w:val="es-ES" w:eastAsia="es-ES"/>
              </w:rPr>
            </w:pPr>
            <w:r w:rsidRPr="00B10C96">
              <w:rPr>
                <w:rFonts w:ascii="Verdana" w:eastAsia="Times New Roman" w:hAnsi="Verdana" w:cs="Calibri"/>
                <w:b/>
                <w:bCs/>
                <w:sz w:val="16"/>
                <w:szCs w:val="16"/>
                <w:lang w:val="es-ES" w:eastAsia="es-ES"/>
              </w:rPr>
              <w:t>CRITERIOS</w:t>
            </w:r>
          </w:p>
        </w:tc>
        <w:tc>
          <w:tcPr>
            <w:tcW w:w="2110" w:type="pct"/>
            <w:vAlign w:val="center"/>
          </w:tcPr>
          <w:p w:rsidR="00B10C96" w:rsidRPr="00B10C96" w:rsidRDefault="00B10C96" w:rsidP="00B10C96">
            <w:pPr>
              <w:jc w:val="center"/>
              <w:rPr>
                <w:rFonts w:ascii="Verdana" w:eastAsia="Times New Roman" w:hAnsi="Verdana" w:cs="Calibri"/>
                <w:b/>
                <w:bCs/>
                <w:sz w:val="16"/>
                <w:szCs w:val="16"/>
                <w:lang w:val="es-ES" w:eastAsia="es-ES"/>
              </w:rPr>
            </w:pPr>
            <w:r w:rsidRPr="00B10C96">
              <w:rPr>
                <w:rFonts w:ascii="Verdana" w:eastAsia="Times New Roman" w:hAnsi="Verdana" w:cs="Calibri"/>
                <w:b/>
                <w:bCs/>
                <w:sz w:val="16"/>
                <w:szCs w:val="16"/>
                <w:lang w:val="es-ES" w:eastAsia="es-ES"/>
              </w:rPr>
              <w:t>INDICADORES</w:t>
            </w:r>
          </w:p>
        </w:tc>
        <w:tc>
          <w:tcPr>
            <w:tcW w:w="1141" w:type="pct"/>
            <w:vAlign w:val="center"/>
          </w:tcPr>
          <w:p w:rsidR="00B10C96" w:rsidRPr="00B10C96" w:rsidRDefault="00B10C96" w:rsidP="00B10C96">
            <w:pPr>
              <w:jc w:val="center"/>
              <w:rPr>
                <w:rFonts w:ascii="Verdana" w:eastAsia="Times New Roman" w:hAnsi="Verdana" w:cs="Calibri"/>
                <w:b/>
                <w:bCs/>
                <w:sz w:val="16"/>
                <w:szCs w:val="16"/>
                <w:lang w:val="es-ES" w:eastAsia="es-ES"/>
              </w:rPr>
            </w:pPr>
            <w:r w:rsidRPr="00B10C96">
              <w:rPr>
                <w:rFonts w:ascii="Verdana" w:eastAsia="Times New Roman" w:hAnsi="Verdana" w:cs="Calibri"/>
                <w:b/>
                <w:bCs/>
                <w:sz w:val="16"/>
                <w:szCs w:val="16"/>
                <w:lang w:val="es-ES" w:eastAsia="es-ES"/>
              </w:rPr>
              <w:t>PONDERADOR</w:t>
            </w:r>
          </w:p>
        </w:tc>
        <w:tc>
          <w:tcPr>
            <w:tcW w:w="834" w:type="pct"/>
            <w:vAlign w:val="center"/>
          </w:tcPr>
          <w:p w:rsidR="00B10C96" w:rsidRPr="00B10C96" w:rsidRDefault="00B10C96" w:rsidP="00B10C96">
            <w:pPr>
              <w:jc w:val="center"/>
              <w:rPr>
                <w:rFonts w:ascii="Verdana" w:eastAsia="Times New Roman" w:hAnsi="Verdana" w:cs="Calibri"/>
                <w:b/>
                <w:bCs/>
                <w:sz w:val="16"/>
                <w:szCs w:val="16"/>
                <w:lang w:val="es-ES" w:eastAsia="es-ES"/>
              </w:rPr>
            </w:pPr>
            <w:r w:rsidRPr="00B10C96">
              <w:rPr>
                <w:rFonts w:ascii="Verdana" w:eastAsia="Times New Roman" w:hAnsi="Verdana" w:cs="Calibri"/>
                <w:b/>
                <w:bCs/>
                <w:sz w:val="16"/>
                <w:szCs w:val="16"/>
                <w:lang w:val="es-ES" w:eastAsia="es-ES"/>
              </w:rPr>
              <w:t>PUNTAJE FINAL</w:t>
            </w:r>
          </w:p>
        </w:tc>
      </w:tr>
      <w:tr w:rsidR="00B10C96" w:rsidRPr="00B10C96" w:rsidTr="00F74290">
        <w:trPr>
          <w:trHeight w:val="1253"/>
        </w:trPr>
        <w:tc>
          <w:tcPr>
            <w:tcW w:w="914" w:type="pct"/>
            <w:vAlign w:val="center"/>
          </w:tcPr>
          <w:p w:rsidR="00B10C96" w:rsidRPr="00B10C96" w:rsidRDefault="00B10C96" w:rsidP="00B10C96">
            <w:pPr>
              <w:jc w:val="center"/>
              <w:rPr>
                <w:rFonts w:ascii="Verdana" w:eastAsia="Times New Roman" w:hAnsi="Verdana" w:cs="Calibri"/>
                <w:b/>
                <w:bCs/>
                <w:sz w:val="16"/>
                <w:szCs w:val="16"/>
                <w:lang w:val="es-ES" w:eastAsia="es-ES"/>
              </w:rPr>
            </w:pPr>
            <w:r w:rsidRPr="00B10C96">
              <w:rPr>
                <w:rFonts w:ascii="Verdana" w:eastAsia="Times New Roman" w:hAnsi="Verdana" w:cs="Calibri"/>
                <w:b/>
                <w:bCs/>
                <w:sz w:val="16"/>
                <w:szCs w:val="16"/>
                <w:lang w:val="es-ES" w:eastAsia="es-ES"/>
              </w:rPr>
              <w:t>Impacto Territorial</w:t>
            </w:r>
          </w:p>
        </w:tc>
        <w:tc>
          <w:tcPr>
            <w:tcW w:w="2110" w:type="pct"/>
          </w:tcPr>
          <w:p w:rsidR="00B10C96" w:rsidRPr="00B10C96" w:rsidRDefault="00B10C96" w:rsidP="00B10C96">
            <w:pPr>
              <w:tabs>
                <w:tab w:val="left" w:pos="204"/>
              </w:tabs>
              <w:jc w:val="both"/>
              <w:rPr>
                <w:rFonts w:ascii="Verdana" w:eastAsia="Times New Roman" w:hAnsi="Verdana" w:cs="Calibri"/>
                <w:bCs/>
                <w:sz w:val="16"/>
                <w:szCs w:val="16"/>
                <w:lang w:val="es-ES" w:eastAsia="es-ES"/>
              </w:rPr>
            </w:pPr>
            <w:r w:rsidRPr="00B10C96">
              <w:rPr>
                <w:rFonts w:ascii="Verdana" w:eastAsia="Times New Roman" w:hAnsi="Verdana" w:cs="Calibri"/>
                <w:bCs/>
                <w:sz w:val="16"/>
                <w:szCs w:val="16"/>
                <w:lang w:val="es-ES" w:eastAsia="es-ES"/>
              </w:rPr>
              <w:t xml:space="preserve">-   El diagnóstico evidencia claramente una necesidad vinculada a la realidad local. </w:t>
            </w:r>
          </w:p>
          <w:p w:rsidR="00B10C96" w:rsidRPr="00B10C96" w:rsidRDefault="00B10C96" w:rsidP="00B10C96">
            <w:pPr>
              <w:contextualSpacing/>
              <w:jc w:val="both"/>
              <w:rPr>
                <w:rFonts w:ascii="Verdana" w:eastAsia="Times New Roman" w:hAnsi="Verdana" w:cs="Calibri"/>
                <w:bCs/>
                <w:sz w:val="16"/>
                <w:szCs w:val="16"/>
                <w:lang w:val="es-ES_tradnl"/>
              </w:rPr>
            </w:pPr>
            <w:r w:rsidRPr="00B10C96">
              <w:rPr>
                <w:rFonts w:ascii="Verdana" w:eastAsia="Times New Roman" w:hAnsi="Verdana" w:cs="Calibri"/>
                <w:bCs/>
                <w:sz w:val="16"/>
                <w:szCs w:val="16"/>
                <w:lang w:val="es-ES_tradnl"/>
              </w:rPr>
              <w:t xml:space="preserve">- La propuesta considera y detalla a beneficiarios, evidenciando un nivel de impacto adecuado con el tipo de propuesta y modalidad postulada.  </w:t>
            </w:r>
          </w:p>
          <w:p w:rsidR="00B10C96" w:rsidRPr="00B10C96" w:rsidRDefault="00B10C96" w:rsidP="00B10C96">
            <w:pPr>
              <w:contextualSpacing/>
              <w:jc w:val="both"/>
              <w:rPr>
                <w:rFonts w:ascii="Verdana" w:eastAsia="Times New Roman" w:hAnsi="Verdana" w:cs="Calibri"/>
                <w:bCs/>
                <w:sz w:val="16"/>
                <w:szCs w:val="16"/>
                <w:lang w:val="es-ES_tradnl"/>
              </w:rPr>
            </w:pPr>
            <w:r w:rsidRPr="00B10C96">
              <w:rPr>
                <w:rFonts w:ascii="Verdana" w:eastAsia="Times New Roman" w:hAnsi="Verdana" w:cs="Calibri"/>
                <w:bCs/>
                <w:sz w:val="16"/>
                <w:szCs w:val="16"/>
                <w:lang w:val="es-ES_tradnl"/>
              </w:rPr>
              <w:t>-  El proyecto fortalece la asociatividad entre la entidad ejecutora y la comunidad.</w:t>
            </w:r>
          </w:p>
        </w:tc>
        <w:tc>
          <w:tcPr>
            <w:tcW w:w="1141" w:type="pct"/>
            <w:vAlign w:val="center"/>
          </w:tcPr>
          <w:p w:rsidR="00B10C96" w:rsidRPr="00B10C96" w:rsidRDefault="00B10C96" w:rsidP="00B10C96">
            <w:pPr>
              <w:jc w:val="center"/>
              <w:rPr>
                <w:rFonts w:ascii="Verdana" w:eastAsia="Times New Roman" w:hAnsi="Verdana" w:cs="Calibri"/>
                <w:b/>
                <w:bCs/>
                <w:sz w:val="16"/>
                <w:szCs w:val="16"/>
                <w:lang w:val="es-ES" w:eastAsia="es-ES"/>
              </w:rPr>
            </w:pPr>
            <w:r w:rsidRPr="00B10C96">
              <w:rPr>
                <w:rFonts w:ascii="Verdana" w:eastAsia="Times New Roman" w:hAnsi="Verdana" w:cs="Calibri"/>
                <w:bCs/>
                <w:sz w:val="16"/>
                <w:szCs w:val="16"/>
                <w:lang w:val="es-ES" w:eastAsia="es-ES"/>
              </w:rPr>
              <w:t>10%</w:t>
            </w:r>
          </w:p>
        </w:tc>
        <w:tc>
          <w:tcPr>
            <w:tcW w:w="834" w:type="pct"/>
            <w:vAlign w:val="center"/>
          </w:tcPr>
          <w:p w:rsidR="00B10C96" w:rsidRPr="00B10C96" w:rsidRDefault="00B10C96" w:rsidP="00B10C96">
            <w:pPr>
              <w:jc w:val="center"/>
              <w:rPr>
                <w:rFonts w:ascii="Verdana" w:eastAsia="Times New Roman" w:hAnsi="Verdana" w:cs="Calibri"/>
                <w:b/>
                <w:bCs/>
                <w:sz w:val="16"/>
                <w:szCs w:val="16"/>
                <w:lang w:val="es-ES" w:eastAsia="es-ES"/>
              </w:rPr>
            </w:pPr>
            <w:r w:rsidRPr="00B10C96">
              <w:rPr>
                <w:rFonts w:ascii="Verdana" w:eastAsia="Times New Roman" w:hAnsi="Verdana" w:cs="Calibri"/>
                <w:bCs/>
                <w:sz w:val="16"/>
                <w:szCs w:val="16"/>
                <w:lang w:val="es-ES" w:eastAsia="es-ES"/>
              </w:rPr>
              <w:t>Puntaje asignado multiplicado por 10%</w:t>
            </w:r>
          </w:p>
        </w:tc>
      </w:tr>
      <w:tr w:rsidR="00B10C96" w:rsidRPr="00B10C96" w:rsidTr="00F74290">
        <w:tc>
          <w:tcPr>
            <w:tcW w:w="914" w:type="pct"/>
            <w:vAlign w:val="center"/>
          </w:tcPr>
          <w:p w:rsidR="00B10C96" w:rsidRPr="00B10C96" w:rsidRDefault="00B10C96" w:rsidP="00B10C96">
            <w:pPr>
              <w:jc w:val="center"/>
              <w:rPr>
                <w:rFonts w:ascii="Verdana" w:eastAsia="Times New Roman" w:hAnsi="Verdana" w:cs="Calibri"/>
                <w:b/>
                <w:bCs/>
                <w:sz w:val="16"/>
                <w:szCs w:val="16"/>
                <w:highlight w:val="yellow"/>
                <w:lang w:val="es-ES" w:eastAsia="es-ES"/>
              </w:rPr>
            </w:pPr>
            <w:r w:rsidRPr="00B10C96">
              <w:rPr>
                <w:rFonts w:ascii="Verdana" w:eastAsia="Times New Roman" w:hAnsi="Verdana" w:cs="Calibri"/>
                <w:b/>
                <w:bCs/>
                <w:sz w:val="16"/>
                <w:szCs w:val="16"/>
                <w:lang w:val="es-ES" w:eastAsia="es-ES"/>
              </w:rPr>
              <w:t>Aporte al desarrollo de la educación artística y cultural local</w:t>
            </w:r>
          </w:p>
        </w:tc>
        <w:tc>
          <w:tcPr>
            <w:tcW w:w="2110" w:type="pct"/>
          </w:tcPr>
          <w:p w:rsidR="00B10C96" w:rsidRPr="00B10C96" w:rsidRDefault="00B10C96" w:rsidP="00B10C96">
            <w:pPr>
              <w:jc w:val="both"/>
              <w:rPr>
                <w:rFonts w:ascii="Verdana" w:eastAsia="Times New Roman" w:hAnsi="Verdana" w:cs="Calibri"/>
                <w:bCs/>
                <w:sz w:val="16"/>
                <w:szCs w:val="16"/>
                <w:lang w:val="es-ES" w:eastAsia="es-ES"/>
              </w:rPr>
            </w:pPr>
            <w:r w:rsidRPr="00B10C96">
              <w:rPr>
                <w:rFonts w:ascii="Verdana" w:eastAsia="Times New Roman" w:hAnsi="Verdana" w:cs="Calibri"/>
                <w:bCs/>
                <w:sz w:val="16"/>
                <w:szCs w:val="16"/>
                <w:lang w:val="es-ES" w:eastAsia="es-ES"/>
              </w:rPr>
              <w:t>-   Se visualiza la contribución del proyecto al desarrollo artístico y para la comunidad educativa y local.</w:t>
            </w:r>
          </w:p>
          <w:p w:rsidR="00B10C96" w:rsidRPr="00B10C96" w:rsidRDefault="00B10C96" w:rsidP="00B10C96">
            <w:pPr>
              <w:jc w:val="both"/>
              <w:rPr>
                <w:rFonts w:ascii="Verdana" w:eastAsia="Times New Roman" w:hAnsi="Verdana" w:cs="Calibri"/>
                <w:bCs/>
                <w:sz w:val="16"/>
                <w:szCs w:val="16"/>
                <w:lang w:val="es-ES" w:eastAsia="es-ES"/>
              </w:rPr>
            </w:pPr>
            <w:r w:rsidRPr="00B10C96">
              <w:rPr>
                <w:rFonts w:ascii="Verdana" w:eastAsia="Times New Roman" w:hAnsi="Verdana" w:cs="Calibri"/>
                <w:bCs/>
                <w:sz w:val="16"/>
                <w:szCs w:val="16"/>
                <w:lang w:val="es-ES" w:eastAsia="es-ES"/>
              </w:rPr>
              <w:t xml:space="preserve">-   El proyecto integra de manera coherente elementos culturales propios y significativos de la comunidad educativa y local. </w:t>
            </w:r>
            <w:r w:rsidRPr="00B10C96">
              <w:rPr>
                <w:rFonts w:ascii="Verdana" w:eastAsia="Times New Roman" w:hAnsi="Verdana" w:cs="Times New Roman"/>
                <w:sz w:val="16"/>
                <w:szCs w:val="16"/>
                <w:lang w:val="es-ES_tradnl" w:eastAsia="es-ES"/>
              </w:rPr>
              <w:t>En el caso de los proyectos de formación, este indicador se debe reflejar en los planes de transferencia.</w:t>
            </w:r>
          </w:p>
        </w:tc>
        <w:tc>
          <w:tcPr>
            <w:tcW w:w="1141" w:type="pct"/>
            <w:vAlign w:val="center"/>
          </w:tcPr>
          <w:p w:rsidR="00B10C96" w:rsidRPr="00B10C96" w:rsidRDefault="00B10C96" w:rsidP="00B10C96">
            <w:pPr>
              <w:jc w:val="center"/>
              <w:rPr>
                <w:rFonts w:ascii="Verdana" w:eastAsia="Times New Roman" w:hAnsi="Verdana" w:cs="Calibri"/>
                <w:bCs/>
                <w:sz w:val="16"/>
                <w:szCs w:val="16"/>
                <w:highlight w:val="yellow"/>
                <w:lang w:val="es-ES" w:eastAsia="es-ES"/>
              </w:rPr>
            </w:pPr>
            <w:r w:rsidRPr="00B10C96">
              <w:rPr>
                <w:rFonts w:ascii="Verdana" w:eastAsia="Times New Roman" w:hAnsi="Verdana" w:cs="Calibri"/>
                <w:bCs/>
                <w:sz w:val="16"/>
                <w:szCs w:val="16"/>
                <w:lang w:val="es-ES" w:eastAsia="es-ES"/>
              </w:rPr>
              <w:t>20%</w:t>
            </w:r>
          </w:p>
        </w:tc>
        <w:tc>
          <w:tcPr>
            <w:tcW w:w="834" w:type="pct"/>
            <w:vAlign w:val="center"/>
          </w:tcPr>
          <w:p w:rsidR="00B10C96" w:rsidRPr="00B10C96" w:rsidRDefault="00B10C96" w:rsidP="00B10C96">
            <w:pPr>
              <w:jc w:val="center"/>
              <w:rPr>
                <w:rFonts w:ascii="Verdana" w:eastAsia="Times New Roman" w:hAnsi="Verdana" w:cs="Calibri"/>
                <w:bCs/>
                <w:sz w:val="16"/>
                <w:szCs w:val="16"/>
                <w:highlight w:val="yellow"/>
                <w:lang w:val="es-ES" w:eastAsia="es-ES"/>
              </w:rPr>
            </w:pPr>
            <w:r w:rsidRPr="00B10C96">
              <w:rPr>
                <w:rFonts w:ascii="Verdana" w:eastAsia="Times New Roman" w:hAnsi="Verdana" w:cs="Calibri"/>
                <w:bCs/>
                <w:sz w:val="16"/>
                <w:szCs w:val="16"/>
                <w:lang w:val="es-ES" w:eastAsia="es-ES"/>
              </w:rPr>
              <w:t>Puntaje asignado multiplicado por 20%</w:t>
            </w:r>
          </w:p>
        </w:tc>
      </w:tr>
      <w:tr w:rsidR="00B10C96" w:rsidRPr="00B10C96" w:rsidTr="00F74290">
        <w:tc>
          <w:tcPr>
            <w:tcW w:w="914" w:type="pct"/>
            <w:vAlign w:val="center"/>
          </w:tcPr>
          <w:p w:rsidR="00B10C96" w:rsidRPr="00B10C96" w:rsidRDefault="00B10C96" w:rsidP="00B10C96">
            <w:pPr>
              <w:adjustRightInd w:val="0"/>
              <w:jc w:val="center"/>
              <w:rPr>
                <w:rFonts w:ascii="Verdana" w:eastAsia="Times New Roman" w:hAnsi="Verdana" w:cs="gobCL-Bold"/>
                <w:b/>
                <w:bCs/>
                <w:sz w:val="16"/>
                <w:szCs w:val="16"/>
                <w:lang w:val="es-ES" w:eastAsia="es-ES"/>
              </w:rPr>
            </w:pPr>
            <w:r w:rsidRPr="00B10C96">
              <w:rPr>
                <w:rFonts w:ascii="Verdana" w:eastAsia="Times New Roman" w:hAnsi="Verdana" w:cs="gobCL-Bold"/>
                <w:b/>
                <w:bCs/>
                <w:sz w:val="16"/>
                <w:szCs w:val="16"/>
                <w:lang w:val="es-ES" w:eastAsia="es-ES"/>
              </w:rPr>
              <w:t>Sustentabilidad del proyecto</w:t>
            </w:r>
          </w:p>
          <w:p w:rsidR="00B10C96" w:rsidRPr="00B10C96" w:rsidRDefault="00B10C96" w:rsidP="00B10C96">
            <w:pPr>
              <w:adjustRightInd w:val="0"/>
              <w:jc w:val="center"/>
              <w:rPr>
                <w:rFonts w:ascii="Verdana" w:eastAsia="Times New Roman" w:hAnsi="Verdana" w:cs="gobCL-Bold"/>
                <w:b/>
                <w:bCs/>
                <w:sz w:val="16"/>
                <w:szCs w:val="16"/>
                <w:lang w:val="es-ES" w:eastAsia="es-ES"/>
              </w:rPr>
            </w:pPr>
          </w:p>
        </w:tc>
        <w:tc>
          <w:tcPr>
            <w:tcW w:w="2110" w:type="pct"/>
          </w:tcPr>
          <w:p w:rsidR="00B10C96" w:rsidRPr="00B10C96" w:rsidRDefault="00B10C96" w:rsidP="00B10C96">
            <w:pPr>
              <w:jc w:val="both"/>
              <w:rPr>
                <w:rFonts w:ascii="Verdana" w:eastAsia="Times New Roman" w:hAnsi="Verdana" w:cs="gobCL"/>
                <w:sz w:val="16"/>
                <w:szCs w:val="16"/>
                <w:lang w:val="es-ES" w:eastAsia="es-ES"/>
              </w:rPr>
            </w:pPr>
            <w:r w:rsidRPr="00B10C96">
              <w:rPr>
                <w:rFonts w:ascii="Verdana" w:eastAsia="Times New Roman" w:hAnsi="Verdana" w:cs="gobCL"/>
                <w:sz w:val="16"/>
                <w:szCs w:val="16"/>
                <w:lang w:val="es-ES" w:eastAsia="es-ES"/>
              </w:rPr>
              <w:t>- Hay evidencias que muestran un conocimiento y respaldo del proyecto, por parte de los diferentes actores de la comunidad.</w:t>
            </w:r>
          </w:p>
          <w:p w:rsidR="00B10C96" w:rsidRPr="00B10C96" w:rsidRDefault="00B10C96" w:rsidP="00B10C96">
            <w:pPr>
              <w:jc w:val="both"/>
              <w:rPr>
                <w:rFonts w:ascii="Verdana" w:eastAsia="Times New Roman" w:hAnsi="Verdana" w:cs="gobCL"/>
                <w:sz w:val="16"/>
                <w:szCs w:val="16"/>
                <w:lang w:val="es-ES" w:eastAsia="es-ES"/>
              </w:rPr>
            </w:pPr>
            <w:r w:rsidRPr="00B10C96">
              <w:rPr>
                <w:rFonts w:ascii="Verdana" w:eastAsia="Times New Roman" w:hAnsi="Verdana" w:cs="gobCL"/>
                <w:sz w:val="16"/>
                <w:szCs w:val="16"/>
                <w:lang w:val="es-ES" w:eastAsia="es-ES"/>
              </w:rPr>
              <w:t>- Se presentan acciones tendientes a generar alianzas con organismos especializados, culturales, comunitarios, entre artistas y pedagogos.</w:t>
            </w:r>
          </w:p>
          <w:p w:rsidR="00B10C96" w:rsidRPr="00B10C96" w:rsidRDefault="00B10C96" w:rsidP="00B10C96">
            <w:pPr>
              <w:jc w:val="both"/>
              <w:rPr>
                <w:rFonts w:ascii="Verdana" w:eastAsia="Times New Roman" w:hAnsi="Verdana" w:cs="gobCL"/>
                <w:sz w:val="16"/>
                <w:szCs w:val="16"/>
                <w:lang w:val="es-ES" w:eastAsia="es-ES"/>
              </w:rPr>
            </w:pPr>
            <w:r w:rsidRPr="00B10C96">
              <w:rPr>
                <w:rFonts w:ascii="Verdana" w:eastAsia="Times New Roman" w:hAnsi="Verdana" w:cs="gobCL"/>
                <w:sz w:val="16"/>
                <w:szCs w:val="16"/>
                <w:lang w:val="es-ES" w:eastAsia="es-ES"/>
              </w:rPr>
              <w:t>- Considera dentro de los objetivos y actividades, estrategias que permitan la continuidad del proyecto en el tiempo.</w:t>
            </w:r>
          </w:p>
        </w:tc>
        <w:tc>
          <w:tcPr>
            <w:tcW w:w="1141" w:type="pct"/>
            <w:vAlign w:val="center"/>
          </w:tcPr>
          <w:p w:rsidR="00B10C96" w:rsidRPr="00B10C96" w:rsidRDefault="00B10C96" w:rsidP="00B10C96">
            <w:pPr>
              <w:jc w:val="center"/>
              <w:rPr>
                <w:rFonts w:ascii="Verdana" w:eastAsia="Times New Roman" w:hAnsi="Verdana" w:cs="Calibri"/>
                <w:bCs/>
                <w:sz w:val="16"/>
                <w:szCs w:val="16"/>
                <w:lang w:val="es-ES" w:eastAsia="es-ES"/>
              </w:rPr>
            </w:pPr>
            <w:r w:rsidRPr="00B10C96">
              <w:rPr>
                <w:rFonts w:ascii="Verdana" w:eastAsia="Times New Roman" w:hAnsi="Verdana" w:cs="Calibri"/>
                <w:bCs/>
                <w:sz w:val="16"/>
                <w:szCs w:val="16"/>
                <w:lang w:val="es-ES" w:eastAsia="es-ES"/>
              </w:rPr>
              <w:t>10%</w:t>
            </w:r>
          </w:p>
        </w:tc>
        <w:tc>
          <w:tcPr>
            <w:tcW w:w="834" w:type="pct"/>
            <w:vAlign w:val="center"/>
          </w:tcPr>
          <w:p w:rsidR="00B10C96" w:rsidRPr="00B10C96" w:rsidRDefault="00B10C96" w:rsidP="00B10C96">
            <w:pPr>
              <w:jc w:val="center"/>
              <w:rPr>
                <w:rFonts w:ascii="Verdana" w:eastAsia="Times New Roman" w:hAnsi="Verdana" w:cs="Calibri"/>
                <w:b/>
                <w:bCs/>
                <w:sz w:val="16"/>
                <w:szCs w:val="16"/>
                <w:lang w:val="es-ES" w:eastAsia="es-ES"/>
              </w:rPr>
            </w:pPr>
            <w:r w:rsidRPr="00B10C96">
              <w:rPr>
                <w:rFonts w:ascii="Verdana" w:eastAsia="Times New Roman" w:hAnsi="Verdana" w:cs="Calibri"/>
                <w:bCs/>
                <w:sz w:val="16"/>
                <w:szCs w:val="16"/>
                <w:lang w:val="es-ES" w:eastAsia="es-ES"/>
              </w:rPr>
              <w:t>Puntaje asignado multiplicado por 10%</w:t>
            </w:r>
          </w:p>
        </w:tc>
      </w:tr>
      <w:tr w:rsidR="00B10C96" w:rsidRPr="00B10C96" w:rsidTr="00F74290">
        <w:tc>
          <w:tcPr>
            <w:tcW w:w="914" w:type="pct"/>
            <w:vAlign w:val="center"/>
          </w:tcPr>
          <w:p w:rsidR="00B10C96" w:rsidRPr="00B10C96" w:rsidRDefault="00B10C96" w:rsidP="00B10C96">
            <w:pPr>
              <w:jc w:val="center"/>
              <w:rPr>
                <w:rFonts w:ascii="Verdana" w:eastAsia="Times New Roman" w:hAnsi="Verdana" w:cs="gobCL"/>
                <w:color w:val="000000"/>
                <w:sz w:val="16"/>
                <w:szCs w:val="16"/>
                <w:lang w:val="es-ES" w:eastAsia="es-ES"/>
              </w:rPr>
            </w:pPr>
            <w:r w:rsidRPr="00B10C96">
              <w:rPr>
                <w:rFonts w:ascii="Verdana" w:eastAsia="Times New Roman" w:hAnsi="Verdana" w:cs="gobCL"/>
                <w:color w:val="000000"/>
                <w:sz w:val="16"/>
                <w:szCs w:val="16"/>
                <w:lang w:val="es-ES" w:eastAsia="es-ES"/>
              </w:rPr>
              <w:t>TOTAL</w:t>
            </w:r>
          </w:p>
        </w:tc>
        <w:tc>
          <w:tcPr>
            <w:tcW w:w="2110" w:type="pct"/>
            <w:vAlign w:val="center"/>
          </w:tcPr>
          <w:p w:rsidR="00B10C96" w:rsidRPr="00B10C96" w:rsidRDefault="00B10C96" w:rsidP="00B10C96">
            <w:pPr>
              <w:jc w:val="center"/>
              <w:rPr>
                <w:rFonts w:ascii="Verdana" w:eastAsia="Times New Roman" w:hAnsi="Verdana" w:cs="gobCL"/>
                <w:color w:val="000000"/>
                <w:sz w:val="16"/>
                <w:szCs w:val="16"/>
                <w:lang w:val="es-ES" w:eastAsia="es-ES"/>
              </w:rPr>
            </w:pPr>
          </w:p>
        </w:tc>
        <w:tc>
          <w:tcPr>
            <w:tcW w:w="1141" w:type="pct"/>
            <w:vAlign w:val="center"/>
          </w:tcPr>
          <w:p w:rsidR="00B10C96" w:rsidRPr="00B10C96" w:rsidRDefault="00B10C96" w:rsidP="00B10C96">
            <w:pPr>
              <w:jc w:val="center"/>
              <w:rPr>
                <w:rFonts w:ascii="Verdana" w:eastAsia="Times New Roman" w:hAnsi="Verdana" w:cs="gobCL"/>
                <w:color w:val="000000"/>
                <w:sz w:val="16"/>
                <w:szCs w:val="16"/>
                <w:lang w:val="es-ES" w:eastAsia="es-ES"/>
              </w:rPr>
            </w:pPr>
            <w:r w:rsidRPr="00B10C96">
              <w:rPr>
                <w:rFonts w:ascii="Verdana" w:eastAsia="Times New Roman" w:hAnsi="Verdana" w:cs="gobCL"/>
                <w:color w:val="000000"/>
                <w:sz w:val="16"/>
                <w:szCs w:val="16"/>
                <w:lang w:val="es-ES" w:eastAsia="es-ES"/>
              </w:rPr>
              <w:t>40%</w:t>
            </w:r>
          </w:p>
        </w:tc>
        <w:tc>
          <w:tcPr>
            <w:tcW w:w="834" w:type="pct"/>
            <w:vAlign w:val="center"/>
          </w:tcPr>
          <w:p w:rsidR="00B10C96" w:rsidRPr="00B10C96" w:rsidRDefault="00B10C96" w:rsidP="00B10C96">
            <w:pPr>
              <w:jc w:val="center"/>
              <w:rPr>
                <w:rFonts w:ascii="Verdana" w:eastAsia="Times New Roman" w:hAnsi="Verdana" w:cs="gobCL"/>
                <w:color w:val="000000"/>
                <w:sz w:val="16"/>
                <w:szCs w:val="16"/>
                <w:lang w:val="es-ES" w:eastAsia="es-ES"/>
              </w:rPr>
            </w:pPr>
            <w:r w:rsidRPr="00B10C96">
              <w:rPr>
                <w:rFonts w:ascii="Verdana" w:eastAsia="Times New Roman" w:hAnsi="Verdana" w:cs="gobCL"/>
                <w:color w:val="000000"/>
                <w:sz w:val="16"/>
                <w:szCs w:val="16"/>
                <w:lang w:val="es-ES" w:eastAsia="es-ES"/>
              </w:rPr>
              <w:t>Suma de puntajes finales =  a 40% del total del proyecto</w:t>
            </w:r>
          </w:p>
        </w:tc>
      </w:tr>
    </w:tbl>
    <w:p w:rsidR="00B10C96" w:rsidRPr="00B10C96" w:rsidRDefault="00B10C96" w:rsidP="00B10C96">
      <w:pPr>
        <w:spacing w:after="0" w:line="240" w:lineRule="auto"/>
        <w:jc w:val="both"/>
        <w:rPr>
          <w:rFonts w:ascii="Verdana" w:eastAsia="Times New Roman" w:hAnsi="Verdana" w:cs="Calibri"/>
          <w:b/>
          <w:sz w:val="20"/>
          <w:szCs w:val="20"/>
          <w:lang w:val="es-ES_tradnl"/>
        </w:rPr>
      </w:pPr>
    </w:p>
    <w:p w:rsidR="00B10C96" w:rsidRPr="00B10C96" w:rsidRDefault="00B10C96" w:rsidP="00B10C96">
      <w:pPr>
        <w:adjustRightInd w:val="0"/>
        <w:spacing w:after="0" w:line="240" w:lineRule="auto"/>
        <w:jc w:val="both"/>
        <w:rPr>
          <w:rFonts w:ascii="Verdana" w:eastAsiaTheme="minorEastAsia" w:hAnsi="Verdana" w:cs="gobCL-Bold"/>
          <w:b/>
          <w:bCs/>
          <w:sz w:val="20"/>
          <w:szCs w:val="20"/>
          <w:lang w:val="es-ES" w:eastAsia="es-CL"/>
        </w:rPr>
      </w:pPr>
      <w:r w:rsidRPr="00B10C96">
        <w:rPr>
          <w:rFonts w:ascii="Verdana" w:eastAsiaTheme="minorEastAsia" w:hAnsi="Verdana" w:cs="gobCL-Bold"/>
          <w:b/>
          <w:bCs/>
          <w:sz w:val="20"/>
          <w:szCs w:val="20"/>
          <w:lang w:val="es-ES" w:eastAsia="es-CL"/>
        </w:rPr>
        <w:t xml:space="preserve">El resultado final de la evaluación de cada proyecto en esta etapa corresponderá al 40% del total de la evaluación del proyecto. </w:t>
      </w:r>
    </w:p>
    <w:p w:rsidR="00B10C96" w:rsidRDefault="00B10C96" w:rsidP="00B6446B">
      <w:pPr>
        <w:autoSpaceDE w:val="0"/>
        <w:autoSpaceDN w:val="0"/>
        <w:adjustRightInd w:val="0"/>
        <w:spacing w:after="0" w:line="240" w:lineRule="auto"/>
        <w:ind w:left="720"/>
        <w:contextualSpacing/>
        <w:jc w:val="both"/>
        <w:rPr>
          <w:rFonts w:eastAsiaTheme="minorEastAsia" w:cs="gobCL-Bold"/>
          <w:b/>
          <w:bCs/>
          <w:color w:val="333333"/>
          <w:u w:val="single"/>
          <w:lang w:val="es-ES_tradnl" w:eastAsia="es-CL"/>
        </w:rPr>
      </w:pPr>
    </w:p>
    <w:p w:rsidR="00B10C96" w:rsidRDefault="00B10C96" w:rsidP="00B6446B">
      <w:pPr>
        <w:autoSpaceDE w:val="0"/>
        <w:autoSpaceDN w:val="0"/>
        <w:adjustRightInd w:val="0"/>
        <w:spacing w:after="0" w:line="240" w:lineRule="auto"/>
        <w:ind w:left="720"/>
        <w:contextualSpacing/>
        <w:jc w:val="both"/>
        <w:rPr>
          <w:rFonts w:eastAsiaTheme="minorEastAsia" w:cs="gobCL-Bold"/>
          <w:b/>
          <w:bCs/>
          <w:color w:val="333333"/>
          <w:u w:val="single"/>
          <w:lang w:val="es-ES_tradnl" w:eastAsia="es-CL"/>
        </w:rPr>
      </w:pPr>
    </w:p>
    <w:p w:rsidR="00B10C96" w:rsidRDefault="00B10C96" w:rsidP="00B6446B">
      <w:pPr>
        <w:autoSpaceDE w:val="0"/>
        <w:autoSpaceDN w:val="0"/>
        <w:adjustRightInd w:val="0"/>
        <w:spacing w:after="0" w:line="240" w:lineRule="auto"/>
        <w:ind w:left="720"/>
        <w:contextualSpacing/>
        <w:jc w:val="both"/>
        <w:rPr>
          <w:rFonts w:eastAsiaTheme="minorEastAsia" w:cs="gobCL-Bold"/>
          <w:b/>
          <w:bCs/>
          <w:color w:val="333333"/>
          <w:u w:val="single"/>
          <w:lang w:val="es-ES_tradnl" w:eastAsia="es-CL"/>
        </w:rPr>
      </w:pPr>
    </w:p>
    <w:p w:rsidR="00B10C96" w:rsidRDefault="00B10C96" w:rsidP="00B6446B">
      <w:pPr>
        <w:autoSpaceDE w:val="0"/>
        <w:autoSpaceDN w:val="0"/>
        <w:adjustRightInd w:val="0"/>
        <w:spacing w:after="0" w:line="240" w:lineRule="auto"/>
        <w:ind w:left="720"/>
        <w:contextualSpacing/>
        <w:jc w:val="both"/>
        <w:rPr>
          <w:rFonts w:eastAsiaTheme="minorEastAsia" w:cs="gobCL-Bold"/>
          <w:b/>
          <w:bCs/>
          <w:color w:val="333333"/>
          <w:u w:val="single"/>
          <w:lang w:val="es-ES_tradnl" w:eastAsia="es-CL"/>
        </w:rPr>
      </w:pPr>
    </w:p>
    <w:p w:rsidR="00B6446B" w:rsidRPr="00B6446B" w:rsidRDefault="00B6446B" w:rsidP="00B6446B">
      <w:pPr>
        <w:spacing w:after="0"/>
        <w:jc w:val="both"/>
      </w:pPr>
    </w:p>
    <w:p w:rsidR="00B6446B" w:rsidRDefault="00B6446B" w:rsidP="00B6446B">
      <w:pPr>
        <w:spacing w:after="0"/>
        <w:jc w:val="both"/>
      </w:pPr>
    </w:p>
    <w:p w:rsidR="00B04C25" w:rsidRDefault="00B04C25" w:rsidP="00B04C25">
      <w:pPr>
        <w:pStyle w:val="Prrafodelista"/>
        <w:numPr>
          <w:ilvl w:val="0"/>
          <w:numId w:val="3"/>
        </w:numPr>
        <w:spacing w:after="0"/>
        <w:jc w:val="both"/>
      </w:pPr>
      <w:r w:rsidRPr="00B04C25">
        <w:rPr>
          <w:b/>
        </w:rPr>
        <w:t>Asignación de proyectos:</w:t>
      </w:r>
      <w:r>
        <w:t xml:space="preserve"> cada evaluador/a recibe</w:t>
      </w:r>
      <w:r w:rsidR="00734C50">
        <w:t xml:space="preserve"> </w:t>
      </w:r>
      <w:r>
        <w:t xml:space="preserve"> formalmente </w:t>
      </w:r>
      <w:r w:rsidR="00734C50">
        <w:t>el/los folio/s de un/os</w:t>
      </w:r>
      <w:r>
        <w:t xml:space="preserve"> proyectos que deberá evaluar</w:t>
      </w:r>
      <w:r w:rsidR="00734C50">
        <w:t>. La coordinación nacional del FAE dispondrá del acceso virtual a los mismos, así como a su matriz de registro de evaluación</w:t>
      </w:r>
      <w:r w:rsidR="00B10C96">
        <w:t xml:space="preserve"> si no hubiera acceso a la plataforma.</w:t>
      </w:r>
    </w:p>
    <w:p w:rsidR="00900E84" w:rsidRDefault="00900E84" w:rsidP="00900E84">
      <w:pPr>
        <w:pStyle w:val="Prrafodelista"/>
        <w:spacing w:after="0"/>
        <w:jc w:val="both"/>
        <w:rPr>
          <w:b/>
        </w:rPr>
      </w:pPr>
    </w:p>
    <w:p w:rsidR="0095584A" w:rsidRDefault="00900E84" w:rsidP="0095584A">
      <w:pPr>
        <w:pStyle w:val="Prrafodelista"/>
        <w:shd w:val="clear" w:color="auto" w:fill="D9D9D9" w:themeFill="background1" w:themeFillShade="D9"/>
        <w:spacing w:after="0"/>
        <w:jc w:val="both"/>
        <w:rPr>
          <w:b/>
        </w:rPr>
      </w:pPr>
      <w:r>
        <w:rPr>
          <w:b/>
        </w:rPr>
        <w:t xml:space="preserve">A CONTINUACIÓN PODRÁ VISUALIZAR LOS PROYECTOS ASIGNADOS A SU REGIÓN. </w:t>
      </w:r>
    </w:p>
    <w:p w:rsidR="0095584A" w:rsidRDefault="00900E84" w:rsidP="0095584A">
      <w:pPr>
        <w:pStyle w:val="Prrafodelista"/>
        <w:shd w:val="clear" w:color="auto" w:fill="D9D9D9" w:themeFill="background1" w:themeFillShade="D9"/>
        <w:spacing w:after="0"/>
        <w:jc w:val="both"/>
        <w:rPr>
          <w:b/>
        </w:rPr>
      </w:pPr>
      <w:r>
        <w:rPr>
          <w:b/>
        </w:rPr>
        <w:t>REVISE CUÁLES</w:t>
      </w:r>
      <w:r w:rsidR="0095584A">
        <w:rPr>
          <w:b/>
        </w:rPr>
        <w:t xml:space="preserve"> LE CORRESPONDE EVALUAR.</w:t>
      </w:r>
    </w:p>
    <w:p w:rsidR="00900E84" w:rsidRDefault="00900E84" w:rsidP="0095584A">
      <w:pPr>
        <w:pStyle w:val="Prrafodelista"/>
        <w:shd w:val="clear" w:color="auto" w:fill="D9D9D9" w:themeFill="background1" w:themeFillShade="D9"/>
        <w:spacing w:after="0"/>
        <w:jc w:val="both"/>
        <w:rPr>
          <w:b/>
        </w:rPr>
      </w:pPr>
      <w:r>
        <w:rPr>
          <w:b/>
        </w:rPr>
        <w:t xml:space="preserve"> NUNCA EVALUE UN PRO</w:t>
      </w:r>
      <w:r w:rsidR="0095584A">
        <w:rPr>
          <w:b/>
        </w:rPr>
        <w:t xml:space="preserve">YECTO QUE NO </w:t>
      </w:r>
      <w:r>
        <w:rPr>
          <w:b/>
        </w:rPr>
        <w:t>LE HAYA SIDO ASIGNA</w:t>
      </w:r>
      <w:r w:rsidR="0095584A">
        <w:rPr>
          <w:b/>
        </w:rPr>
        <w:t>DO, NI DE OTRA REGION.</w:t>
      </w:r>
    </w:p>
    <w:p w:rsidR="00900E84" w:rsidRDefault="00900E84" w:rsidP="00900E84">
      <w:pPr>
        <w:pStyle w:val="Prrafodelista"/>
        <w:spacing w:after="0"/>
        <w:jc w:val="both"/>
      </w:pPr>
    </w:p>
    <w:tbl>
      <w:tblPr>
        <w:tblW w:w="10141" w:type="dxa"/>
        <w:tblInd w:w="85" w:type="dxa"/>
        <w:tblCellMar>
          <w:left w:w="70" w:type="dxa"/>
          <w:right w:w="70" w:type="dxa"/>
        </w:tblCellMar>
        <w:tblLook w:val="04A0" w:firstRow="1" w:lastRow="0" w:firstColumn="1" w:lastColumn="0" w:noHBand="0" w:noVBand="1"/>
      </w:tblPr>
      <w:tblGrid>
        <w:gridCol w:w="1122"/>
        <w:gridCol w:w="2260"/>
        <w:gridCol w:w="988"/>
        <w:gridCol w:w="840"/>
        <w:gridCol w:w="846"/>
        <w:gridCol w:w="845"/>
        <w:gridCol w:w="846"/>
        <w:gridCol w:w="845"/>
        <w:gridCol w:w="749"/>
        <w:gridCol w:w="800"/>
      </w:tblGrid>
      <w:tr w:rsidR="00F74290" w:rsidRPr="00F74290" w:rsidTr="00900E84">
        <w:trPr>
          <w:trHeight w:val="315"/>
        </w:trPr>
        <w:tc>
          <w:tcPr>
            <w:tcW w:w="4370" w:type="dxa"/>
            <w:gridSpan w:val="3"/>
            <w:tcBorders>
              <w:top w:val="nil"/>
              <w:left w:val="nil"/>
              <w:bottom w:val="nil"/>
              <w:right w:val="nil"/>
            </w:tcBorders>
            <w:shd w:val="clear" w:color="auto" w:fill="auto"/>
            <w:noWrap/>
            <w:vAlign w:val="bottom"/>
            <w:hideMark/>
          </w:tcPr>
          <w:p w:rsidR="00F74290" w:rsidRPr="00F74290" w:rsidRDefault="00F74290" w:rsidP="00F74290">
            <w:pPr>
              <w:spacing w:after="0" w:line="240" w:lineRule="auto"/>
              <w:rPr>
                <w:rFonts w:ascii="Calibri" w:eastAsia="Times New Roman" w:hAnsi="Calibri" w:cs="Times New Roman"/>
                <w:b/>
                <w:bCs/>
                <w:color w:val="000000"/>
                <w:sz w:val="24"/>
                <w:szCs w:val="24"/>
                <w:lang w:eastAsia="es-CL"/>
              </w:rPr>
            </w:pPr>
            <w:r w:rsidRPr="00F74290">
              <w:rPr>
                <w:rFonts w:ascii="Calibri" w:eastAsia="Times New Roman" w:hAnsi="Calibri" w:cs="Times New Roman"/>
                <w:b/>
                <w:bCs/>
                <w:color w:val="000000"/>
                <w:sz w:val="24"/>
                <w:szCs w:val="24"/>
                <w:lang w:eastAsia="es-CL"/>
              </w:rPr>
              <w:t>Evaluadores/as Regionales FAE 2018</w:t>
            </w:r>
          </w:p>
        </w:tc>
        <w:tc>
          <w:tcPr>
            <w:tcW w:w="840" w:type="dxa"/>
            <w:tcBorders>
              <w:top w:val="nil"/>
              <w:left w:val="nil"/>
              <w:bottom w:val="nil"/>
              <w:right w:val="nil"/>
            </w:tcBorders>
            <w:shd w:val="clear" w:color="auto" w:fill="auto"/>
            <w:noWrap/>
            <w:vAlign w:val="bottom"/>
            <w:hideMark/>
          </w:tcPr>
          <w:p w:rsidR="00F74290" w:rsidRPr="00F74290" w:rsidRDefault="00F74290" w:rsidP="00F74290">
            <w:pPr>
              <w:spacing w:after="0" w:line="240" w:lineRule="auto"/>
              <w:rPr>
                <w:rFonts w:ascii="Calibri" w:eastAsia="Times New Roman" w:hAnsi="Calibri" w:cs="Times New Roman"/>
                <w:b/>
                <w:bCs/>
                <w:color w:val="000000"/>
                <w:sz w:val="24"/>
                <w:szCs w:val="24"/>
                <w:lang w:eastAsia="es-CL"/>
              </w:rPr>
            </w:pPr>
          </w:p>
        </w:tc>
        <w:tc>
          <w:tcPr>
            <w:tcW w:w="846" w:type="dxa"/>
            <w:tcBorders>
              <w:top w:val="nil"/>
              <w:left w:val="nil"/>
              <w:bottom w:val="nil"/>
              <w:right w:val="nil"/>
            </w:tcBorders>
            <w:shd w:val="clear" w:color="auto" w:fill="auto"/>
            <w:noWrap/>
            <w:vAlign w:val="bottom"/>
            <w:hideMark/>
          </w:tcPr>
          <w:p w:rsidR="00F74290" w:rsidRPr="00F74290" w:rsidRDefault="00F74290" w:rsidP="00F74290">
            <w:pPr>
              <w:spacing w:after="0" w:line="240" w:lineRule="auto"/>
              <w:rPr>
                <w:rFonts w:ascii="Times New Roman" w:eastAsia="Times New Roman" w:hAnsi="Times New Roman" w:cs="Times New Roman"/>
                <w:sz w:val="20"/>
                <w:szCs w:val="20"/>
                <w:lang w:eastAsia="es-CL"/>
              </w:rPr>
            </w:pPr>
          </w:p>
        </w:tc>
        <w:tc>
          <w:tcPr>
            <w:tcW w:w="845" w:type="dxa"/>
            <w:tcBorders>
              <w:top w:val="nil"/>
              <w:left w:val="nil"/>
              <w:bottom w:val="nil"/>
              <w:right w:val="nil"/>
            </w:tcBorders>
            <w:shd w:val="clear" w:color="auto" w:fill="auto"/>
            <w:noWrap/>
            <w:vAlign w:val="bottom"/>
            <w:hideMark/>
          </w:tcPr>
          <w:p w:rsidR="00F74290" w:rsidRPr="00F74290" w:rsidRDefault="00F74290" w:rsidP="00F74290">
            <w:pPr>
              <w:spacing w:after="0" w:line="240" w:lineRule="auto"/>
              <w:rPr>
                <w:rFonts w:ascii="Times New Roman" w:eastAsia="Times New Roman" w:hAnsi="Times New Roman" w:cs="Times New Roman"/>
                <w:sz w:val="20"/>
                <w:szCs w:val="20"/>
                <w:lang w:eastAsia="es-CL"/>
              </w:rPr>
            </w:pPr>
          </w:p>
        </w:tc>
        <w:tc>
          <w:tcPr>
            <w:tcW w:w="846" w:type="dxa"/>
            <w:tcBorders>
              <w:top w:val="nil"/>
              <w:left w:val="nil"/>
              <w:bottom w:val="nil"/>
              <w:right w:val="nil"/>
            </w:tcBorders>
            <w:shd w:val="clear" w:color="auto" w:fill="auto"/>
            <w:noWrap/>
            <w:vAlign w:val="bottom"/>
            <w:hideMark/>
          </w:tcPr>
          <w:p w:rsidR="00F74290" w:rsidRPr="00F74290" w:rsidRDefault="00F74290" w:rsidP="00F74290">
            <w:pPr>
              <w:spacing w:after="0" w:line="240" w:lineRule="auto"/>
              <w:rPr>
                <w:rFonts w:ascii="Times New Roman" w:eastAsia="Times New Roman" w:hAnsi="Times New Roman" w:cs="Times New Roman"/>
                <w:sz w:val="20"/>
                <w:szCs w:val="20"/>
                <w:lang w:eastAsia="es-CL"/>
              </w:rPr>
            </w:pPr>
          </w:p>
        </w:tc>
        <w:tc>
          <w:tcPr>
            <w:tcW w:w="845" w:type="dxa"/>
            <w:tcBorders>
              <w:top w:val="nil"/>
              <w:left w:val="nil"/>
              <w:bottom w:val="nil"/>
              <w:right w:val="nil"/>
            </w:tcBorders>
            <w:shd w:val="clear" w:color="auto" w:fill="auto"/>
            <w:noWrap/>
            <w:vAlign w:val="bottom"/>
            <w:hideMark/>
          </w:tcPr>
          <w:p w:rsidR="00F74290" w:rsidRPr="00F74290" w:rsidRDefault="00F74290" w:rsidP="00F74290">
            <w:pPr>
              <w:spacing w:after="0" w:line="240" w:lineRule="auto"/>
              <w:rPr>
                <w:rFonts w:ascii="Times New Roman" w:eastAsia="Times New Roman" w:hAnsi="Times New Roman" w:cs="Times New Roman"/>
                <w:sz w:val="20"/>
                <w:szCs w:val="20"/>
                <w:lang w:eastAsia="es-CL"/>
              </w:rPr>
            </w:pPr>
          </w:p>
        </w:tc>
        <w:tc>
          <w:tcPr>
            <w:tcW w:w="749" w:type="dxa"/>
            <w:tcBorders>
              <w:top w:val="nil"/>
              <w:left w:val="nil"/>
              <w:bottom w:val="nil"/>
              <w:right w:val="nil"/>
            </w:tcBorders>
            <w:shd w:val="clear" w:color="auto" w:fill="auto"/>
            <w:noWrap/>
            <w:vAlign w:val="bottom"/>
            <w:hideMark/>
          </w:tcPr>
          <w:p w:rsidR="00F74290" w:rsidRPr="00F74290" w:rsidRDefault="00F74290" w:rsidP="00F74290">
            <w:pPr>
              <w:spacing w:after="0" w:line="240" w:lineRule="auto"/>
              <w:rPr>
                <w:rFonts w:ascii="Times New Roman" w:eastAsia="Times New Roman" w:hAnsi="Times New Roman" w:cs="Times New Roman"/>
                <w:sz w:val="20"/>
                <w:szCs w:val="20"/>
                <w:lang w:eastAsia="es-CL"/>
              </w:rPr>
            </w:pPr>
          </w:p>
        </w:tc>
        <w:tc>
          <w:tcPr>
            <w:tcW w:w="800" w:type="dxa"/>
            <w:tcBorders>
              <w:top w:val="nil"/>
              <w:left w:val="nil"/>
              <w:bottom w:val="nil"/>
              <w:right w:val="nil"/>
            </w:tcBorders>
            <w:shd w:val="clear" w:color="auto" w:fill="auto"/>
            <w:noWrap/>
            <w:vAlign w:val="bottom"/>
            <w:hideMark/>
          </w:tcPr>
          <w:p w:rsidR="00F74290" w:rsidRPr="00F74290" w:rsidRDefault="00F74290" w:rsidP="00F74290">
            <w:pPr>
              <w:spacing w:after="0" w:line="240" w:lineRule="auto"/>
              <w:rPr>
                <w:rFonts w:ascii="Times New Roman" w:eastAsia="Times New Roman" w:hAnsi="Times New Roman" w:cs="Times New Roman"/>
                <w:sz w:val="20"/>
                <w:szCs w:val="20"/>
                <w:lang w:eastAsia="es-CL"/>
              </w:rPr>
            </w:pPr>
          </w:p>
        </w:tc>
      </w:tr>
      <w:tr w:rsidR="00F74290" w:rsidRPr="00F74290" w:rsidTr="00900E84">
        <w:trPr>
          <w:trHeight w:val="300"/>
        </w:trPr>
        <w:tc>
          <w:tcPr>
            <w:tcW w:w="112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rPr>
                <w:rFonts w:ascii="Calibri" w:eastAsia="Times New Roman" w:hAnsi="Calibri" w:cs="Times New Roman"/>
                <w:b/>
                <w:bCs/>
                <w:color w:val="000000"/>
                <w:sz w:val="20"/>
                <w:szCs w:val="20"/>
                <w:lang w:eastAsia="es-CL"/>
              </w:rPr>
            </w:pPr>
            <w:r w:rsidRPr="00EB5FF1">
              <w:rPr>
                <w:rFonts w:ascii="Calibri" w:eastAsia="Times New Roman" w:hAnsi="Calibri" w:cs="Times New Roman"/>
                <w:b/>
                <w:bCs/>
                <w:color w:val="000000"/>
                <w:sz w:val="20"/>
                <w:szCs w:val="20"/>
                <w:lang w:eastAsia="es-CL"/>
              </w:rPr>
              <w:t>Región</w:t>
            </w:r>
          </w:p>
        </w:tc>
        <w:tc>
          <w:tcPr>
            <w:tcW w:w="2260" w:type="dxa"/>
            <w:tcBorders>
              <w:top w:val="single" w:sz="4" w:space="0" w:color="auto"/>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rPr>
                <w:rFonts w:ascii="Calibri" w:eastAsia="Times New Roman" w:hAnsi="Calibri" w:cs="Times New Roman"/>
                <w:b/>
                <w:bCs/>
                <w:color w:val="000000"/>
                <w:sz w:val="20"/>
                <w:szCs w:val="20"/>
                <w:lang w:eastAsia="es-CL"/>
              </w:rPr>
            </w:pPr>
            <w:r w:rsidRPr="00EB5FF1">
              <w:rPr>
                <w:rFonts w:ascii="Calibri" w:eastAsia="Times New Roman" w:hAnsi="Calibri" w:cs="Times New Roman"/>
                <w:b/>
                <w:bCs/>
                <w:color w:val="000000"/>
                <w:sz w:val="20"/>
                <w:szCs w:val="20"/>
                <w:lang w:eastAsia="es-CL"/>
              </w:rPr>
              <w:t>Nombre</w:t>
            </w:r>
          </w:p>
        </w:tc>
        <w:tc>
          <w:tcPr>
            <w:tcW w:w="6759" w:type="dxa"/>
            <w:gridSpan w:val="8"/>
            <w:tcBorders>
              <w:top w:val="single" w:sz="4" w:space="0" w:color="auto"/>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center"/>
              <w:rPr>
                <w:rFonts w:ascii="Calibri" w:eastAsia="Times New Roman" w:hAnsi="Calibri" w:cs="Times New Roman"/>
                <w:b/>
                <w:bCs/>
                <w:color w:val="000000"/>
                <w:sz w:val="20"/>
                <w:szCs w:val="20"/>
                <w:lang w:eastAsia="es-CL"/>
              </w:rPr>
            </w:pPr>
            <w:r w:rsidRPr="00EB5FF1">
              <w:rPr>
                <w:rFonts w:ascii="Calibri" w:eastAsia="Times New Roman" w:hAnsi="Calibri" w:cs="Times New Roman"/>
                <w:b/>
                <w:bCs/>
                <w:color w:val="000000"/>
                <w:sz w:val="20"/>
                <w:szCs w:val="20"/>
                <w:lang w:eastAsia="es-CL"/>
              </w:rPr>
              <w:t>Folios Proyectos</w:t>
            </w:r>
          </w:p>
        </w:tc>
      </w:tr>
      <w:tr w:rsidR="00F74290" w:rsidRPr="00F74290" w:rsidTr="00900E84">
        <w:trPr>
          <w:trHeight w:val="300"/>
        </w:trPr>
        <w:tc>
          <w:tcPr>
            <w:tcW w:w="1122" w:type="dxa"/>
            <w:tcBorders>
              <w:top w:val="nil"/>
              <w:left w:val="single" w:sz="4" w:space="0" w:color="auto"/>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Tarapacá</w:t>
            </w:r>
          </w:p>
        </w:tc>
        <w:tc>
          <w:tcPr>
            <w:tcW w:w="2260"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988"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463747</w:t>
            </w:r>
          </w:p>
        </w:tc>
        <w:tc>
          <w:tcPr>
            <w:tcW w:w="840"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465086</w:t>
            </w:r>
          </w:p>
        </w:tc>
        <w:tc>
          <w:tcPr>
            <w:tcW w:w="846" w:type="dxa"/>
            <w:tcBorders>
              <w:top w:val="nil"/>
              <w:left w:val="nil"/>
              <w:bottom w:val="single" w:sz="4" w:space="0" w:color="auto"/>
              <w:right w:val="single" w:sz="4" w:space="0" w:color="auto"/>
            </w:tcBorders>
            <w:shd w:val="clear" w:color="000000" w:fill="FFFFFF"/>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846" w:type="dxa"/>
            <w:tcBorders>
              <w:top w:val="nil"/>
              <w:left w:val="nil"/>
              <w:bottom w:val="single" w:sz="4" w:space="0" w:color="auto"/>
              <w:right w:val="single" w:sz="4" w:space="0" w:color="auto"/>
            </w:tcBorders>
            <w:shd w:val="clear" w:color="000000" w:fill="FFFFFF"/>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749" w:type="dxa"/>
            <w:tcBorders>
              <w:top w:val="nil"/>
              <w:left w:val="nil"/>
              <w:bottom w:val="single" w:sz="4" w:space="0" w:color="auto"/>
              <w:right w:val="single" w:sz="4" w:space="0" w:color="auto"/>
            </w:tcBorders>
            <w:shd w:val="clear" w:color="000000" w:fill="FFFFFF"/>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800" w:type="dxa"/>
            <w:tcBorders>
              <w:top w:val="nil"/>
              <w:left w:val="nil"/>
              <w:bottom w:val="single" w:sz="4" w:space="0" w:color="auto"/>
              <w:right w:val="nil"/>
            </w:tcBorders>
            <w:shd w:val="clear" w:color="000000" w:fill="FFFFFF"/>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r>
      <w:tr w:rsidR="00F74290" w:rsidRPr="00F74290" w:rsidTr="00900E84">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Antofagasta</w:t>
            </w:r>
          </w:p>
        </w:tc>
        <w:tc>
          <w:tcPr>
            <w:tcW w:w="2260"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Francisco Javier Villegas</w:t>
            </w:r>
          </w:p>
        </w:tc>
        <w:tc>
          <w:tcPr>
            <w:tcW w:w="988"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446196</w:t>
            </w:r>
          </w:p>
        </w:tc>
        <w:tc>
          <w:tcPr>
            <w:tcW w:w="840"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448349</w:t>
            </w:r>
          </w:p>
        </w:tc>
        <w:tc>
          <w:tcPr>
            <w:tcW w:w="846"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450145</w:t>
            </w:r>
          </w:p>
        </w:tc>
        <w:tc>
          <w:tcPr>
            <w:tcW w:w="845"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464449</w:t>
            </w:r>
          </w:p>
        </w:tc>
        <w:tc>
          <w:tcPr>
            <w:tcW w:w="846"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456132</w:t>
            </w:r>
          </w:p>
        </w:tc>
        <w:tc>
          <w:tcPr>
            <w:tcW w:w="845"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749"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800" w:type="dxa"/>
            <w:tcBorders>
              <w:top w:val="nil"/>
              <w:left w:val="nil"/>
              <w:bottom w:val="single" w:sz="4" w:space="0" w:color="auto"/>
              <w:right w:val="nil"/>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r>
      <w:tr w:rsidR="00F74290" w:rsidRPr="00F74290" w:rsidTr="00900E84">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Coquimbo</w:t>
            </w:r>
          </w:p>
        </w:tc>
        <w:tc>
          <w:tcPr>
            <w:tcW w:w="2260" w:type="dxa"/>
            <w:tcBorders>
              <w:top w:val="nil"/>
              <w:left w:val="nil"/>
              <w:bottom w:val="nil"/>
              <w:right w:val="nil"/>
            </w:tcBorders>
            <w:shd w:val="clear" w:color="auto" w:fill="auto"/>
            <w:noWrap/>
            <w:vAlign w:val="center"/>
            <w:hideMark/>
          </w:tcPr>
          <w:p w:rsidR="00F74290" w:rsidRPr="00900E84" w:rsidRDefault="00F74290" w:rsidP="00F74290">
            <w:pPr>
              <w:spacing w:after="0" w:line="240" w:lineRule="auto"/>
              <w:rPr>
                <w:rFonts w:eastAsia="Times New Roman" w:cs="Tahoma"/>
                <w:color w:val="000000"/>
                <w:sz w:val="20"/>
                <w:szCs w:val="20"/>
                <w:lang w:eastAsia="es-CL"/>
              </w:rPr>
            </w:pPr>
            <w:r w:rsidRPr="00900E84">
              <w:rPr>
                <w:rFonts w:eastAsia="Times New Roman" w:cs="Tahoma"/>
                <w:color w:val="000000"/>
                <w:sz w:val="20"/>
                <w:szCs w:val="20"/>
                <w:lang w:eastAsia="es-CL"/>
              </w:rPr>
              <w:t xml:space="preserve">Yessenia Urrutia </w:t>
            </w:r>
          </w:p>
        </w:tc>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463986</w:t>
            </w:r>
          </w:p>
        </w:tc>
        <w:tc>
          <w:tcPr>
            <w:tcW w:w="840"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453480</w:t>
            </w:r>
          </w:p>
        </w:tc>
        <w:tc>
          <w:tcPr>
            <w:tcW w:w="846"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464332</w:t>
            </w:r>
          </w:p>
        </w:tc>
        <w:tc>
          <w:tcPr>
            <w:tcW w:w="845"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463730</w:t>
            </w:r>
          </w:p>
        </w:tc>
        <w:tc>
          <w:tcPr>
            <w:tcW w:w="846"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451414</w:t>
            </w:r>
          </w:p>
        </w:tc>
        <w:tc>
          <w:tcPr>
            <w:tcW w:w="845"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462514</w:t>
            </w:r>
          </w:p>
        </w:tc>
        <w:tc>
          <w:tcPr>
            <w:tcW w:w="749"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800" w:type="dxa"/>
            <w:tcBorders>
              <w:top w:val="nil"/>
              <w:left w:val="nil"/>
              <w:bottom w:val="single" w:sz="4" w:space="0" w:color="auto"/>
              <w:right w:val="nil"/>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r>
      <w:tr w:rsidR="00F74290" w:rsidRPr="00F74290" w:rsidTr="00900E84">
        <w:trPr>
          <w:trHeight w:val="300"/>
        </w:trPr>
        <w:tc>
          <w:tcPr>
            <w:tcW w:w="1122" w:type="dxa"/>
            <w:tcBorders>
              <w:top w:val="nil"/>
              <w:left w:val="single" w:sz="4" w:space="0" w:color="auto"/>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Valparaíso</w:t>
            </w:r>
          </w:p>
        </w:tc>
        <w:tc>
          <w:tcPr>
            <w:tcW w:w="2260" w:type="dxa"/>
            <w:tcBorders>
              <w:top w:val="single" w:sz="4" w:space="0" w:color="auto"/>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Rodrigo Fredes Pizarro</w:t>
            </w:r>
          </w:p>
        </w:tc>
        <w:tc>
          <w:tcPr>
            <w:tcW w:w="988"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459211</w:t>
            </w:r>
          </w:p>
        </w:tc>
        <w:tc>
          <w:tcPr>
            <w:tcW w:w="840"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452775</w:t>
            </w:r>
          </w:p>
        </w:tc>
        <w:tc>
          <w:tcPr>
            <w:tcW w:w="846"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463588</w:t>
            </w:r>
          </w:p>
        </w:tc>
        <w:tc>
          <w:tcPr>
            <w:tcW w:w="845"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452770</w:t>
            </w:r>
          </w:p>
        </w:tc>
        <w:tc>
          <w:tcPr>
            <w:tcW w:w="846"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453628</w:t>
            </w:r>
          </w:p>
        </w:tc>
        <w:tc>
          <w:tcPr>
            <w:tcW w:w="845"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464330</w:t>
            </w:r>
          </w:p>
        </w:tc>
        <w:tc>
          <w:tcPr>
            <w:tcW w:w="749" w:type="dxa"/>
            <w:tcBorders>
              <w:top w:val="nil"/>
              <w:left w:val="nil"/>
              <w:bottom w:val="single" w:sz="4" w:space="0" w:color="auto"/>
              <w:right w:val="single" w:sz="4" w:space="0" w:color="auto"/>
            </w:tcBorders>
            <w:shd w:val="clear" w:color="000000" w:fill="FFFFFF"/>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800" w:type="dxa"/>
            <w:tcBorders>
              <w:top w:val="nil"/>
              <w:left w:val="nil"/>
              <w:bottom w:val="single" w:sz="4" w:space="0" w:color="auto"/>
              <w:right w:val="nil"/>
            </w:tcBorders>
            <w:shd w:val="clear" w:color="000000" w:fill="FFFFFF"/>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r>
      <w:tr w:rsidR="00F74290" w:rsidRPr="00F74290" w:rsidTr="00900E84">
        <w:trPr>
          <w:trHeight w:val="300"/>
        </w:trPr>
        <w:tc>
          <w:tcPr>
            <w:tcW w:w="1122" w:type="dxa"/>
            <w:tcBorders>
              <w:top w:val="nil"/>
              <w:left w:val="single" w:sz="4" w:space="0" w:color="auto"/>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Valparaíso</w:t>
            </w:r>
          </w:p>
        </w:tc>
        <w:tc>
          <w:tcPr>
            <w:tcW w:w="2260"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Mónica Pedreros Zúñiga</w:t>
            </w:r>
          </w:p>
        </w:tc>
        <w:tc>
          <w:tcPr>
            <w:tcW w:w="988"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464940</w:t>
            </w:r>
          </w:p>
        </w:tc>
        <w:tc>
          <w:tcPr>
            <w:tcW w:w="840"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454930</w:t>
            </w:r>
          </w:p>
        </w:tc>
        <w:tc>
          <w:tcPr>
            <w:tcW w:w="846"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437973</w:t>
            </w:r>
          </w:p>
        </w:tc>
        <w:tc>
          <w:tcPr>
            <w:tcW w:w="845"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447372</w:t>
            </w:r>
          </w:p>
        </w:tc>
        <w:tc>
          <w:tcPr>
            <w:tcW w:w="846"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463647</w:t>
            </w:r>
          </w:p>
        </w:tc>
        <w:tc>
          <w:tcPr>
            <w:tcW w:w="845" w:type="dxa"/>
            <w:tcBorders>
              <w:top w:val="nil"/>
              <w:left w:val="nil"/>
              <w:bottom w:val="single" w:sz="4" w:space="0" w:color="auto"/>
              <w:right w:val="single" w:sz="4" w:space="0" w:color="auto"/>
            </w:tcBorders>
            <w:shd w:val="clear" w:color="000000" w:fill="FFFFFF"/>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749" w:type="dxa"/>
            <w:tcBorders>
              <w:top w:val="nil"/>
              <w:left w:val="nil"/>
              <w:bottom w:val="single" w:sz="4" w:space="0" w:color="auto"/>
              <w:right w:val="single" w:sz="4" w:space="0" w:color="auto"/>
            </w:tcBorders>
            <w:shd w:val="clear" w:color="000000" w:fill="FFFFFF"/>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800" w:type="dxa"/>
            <w:tcBorders>
              <w:top w:val="nil"/>
              <w:left w:val="nil"/>
              <w:bottom w:val="single" w:sz="4" w:space="0" w:color="auto"/>
              <w:right w:val="nil"/>
            </w:tcBorders>
            <w:shd w:val="clear" w:color="000000" w:fill="FFFFFF"/>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r>
      <w:tr w:rsidR="00F74290" w:rsidRPr="00F74290" w:rsidTr="00900E84">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O Higgins</w:t>
            </w:r>
          </w:p>
        </w:tc>
        <w:tc>
          <w:tcPr>
            <w:tcW w:w="2260"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Jorge Martínez Flores</w:t>
            </w:r>
          </w:p>
        </w:tc>
        <w:tc>
          <w:tcPr>
            <w:tcW w:w="988"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454670</w:t>
            </w:r>
          </w:p>
        </w:tc>
        <w:tc>
          <w:tcPr>
            <w:tcW w:w="840"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458960</w:t>
            </w:r>
          </w:p>
        </w:tc>
        <w:tc>
          <w:tcPr>
            <w:tcW w:w="846"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462498</w:t>
            </w:r>
          </w:p>
        </w:tc>
        <w:tc>
          <w:tcPr>
            <w:tcW w:w="845"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461217</w:t>
            </w:r>
          </w:p>
        </w:tc>
        <w:tc>
          <w:tcPr>
            <w:tcW w:w="846"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463915</w:t>
            </w:r>
          </w:p>
        </w:tc>
        <w:tc>
          <w:tcPr>
            <w:tcW w:w="845"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464157</w:t>
            </w:r>
          </w:p>
        </w:tc>
        <w:tc>
          <w:tcPr>
            <w:tcW w:w="749"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800" w:type="dxa"/>
            <w:tcBorders>
              <w:top w:val="nil"/>
              <w:left w:val="nil"/>
              <w:bottom w:val="single" w:sz="4" w:space="0" w:color="auto"/>
              <w:right w:val="nil"/>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r>
      <w:tr w:rsidR="00F74290" w:rsidRPr="00F74290" w:rsidTr="00900E84">
        <w:trPr>
          <w:trHeight w:val="300"/>
        </w:trPr>
        <w:tc>
          <w:tcPr>
            <w:tcW w:w="1122" w:type="dxa"/>
            <w:tcBorders>
              <w:top w:val="nil"/>
              <w:left w:val="single" w:sz="4" w:space="0" w:color="auto"/>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Maule</w:t>
            </w:r>
          </w:p>
        </w:tc>
        <w:tc>
          <w:tcPr>
            <w:tcW w:w="2260"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Paula Salas Henriquez</w:t>
            </w:r>
          </w:p>
        </w:tc>
        <w:tc>
          <w:tcPr>
            <w:tcW w:w="988"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462397</w:t>
            </w:r>
          </w:p>
        </w:tc>
        <w:tc>
          <w:tcPr>
            <w:tcW w:w="840"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453560</w:t>
            </w:r>
          </w:p>
        </w:tc>
        <w:tc>
          <w:tcPr>
            <w:tcW w:w="846"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453732</w:t>
            </w:r>
          </w:p>
        </w:tc>
        <w:tc>
          <w:tcPr>
            <w:tcW w:w="845"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451254</w:t>
            </w:r>
          </w:p>
        </w:tc>
        <w:tc>
          <w:tcPr>
            <w:tcW w:w="846"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460850</w:t>
            </w:r>
          </w:p>
        </w:tc>
        <w:tc>
          <w:tcPr>
            <w:tcW w:w="845" w:type="dxa"/>
            <w:tcBorders>
              <w:top w:val="nil"/>
              <w:left w:val="nil"/>
              <w:bottom w:val="nil"/>
              <w:right w:val="nil"/>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452428</w:t>
            </w:r>
          </w:p>
        </w:tc>
        <w:tc>
          <w:tcPr>
            <w:tcW w:w="749" w:type="dxa"/>
            <w:tcBorders>
              <w:top w:val="nil"/>
              <w:left w:val="single" w:sz="4" w:space="0" w:color="auto"/>
              <w:bottom w:val="single" w:sz="4" w:space="0" w:color="auto"/>
              <w:right w:val="single" w:sz="4" w:space="0" w:color="auto"/>
            </w:tcBorders>
            <w:shd w:val="clear" w:color="000000" w:fill="FFFFFF"/>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800" w:type="dxa"/>
            <w:tcBorders>
              <w:top w:val="nil"/>
              <w:left w:val="nil"/>
              <w:bottom w:val="single" w:sz="4" w:space="0" w:color="auto"/>
              <w:right w:val="nil"/>
            </w:tcBorders>
            <w:shd w:val="clear" w:color="000000" w:fill="FFFFFF"/>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r>
      <w:tr w:rsidR="00F74290" w:rsidRPr="00F74290" w:rsidTr="00900E84">
        <w:trPr>
          <w:trHeight w:val="300"/>
        </w:trPr>
        <w:tc>
          <w:tcPr>
            <w:tcW w:w="1122" w:type="dxa"/>
            <w:tcBorders>
              <w:top w:val="nil"/>
              <w:left w:val="single" w:sz="4" w:space="0" w:color="auto"/>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Maule</w:t>
            </w:r>
          </w:p>
        </w:tc>
        <w:tc>
          <w:tcPr>
            <w:tcW w:w="2260"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María Albornoz</w:t>
            </w:r>
          </w:p>
        </w:tc>
        <w:tc>
          <w:tcPr>
            <w:tcW w:w="988"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462608</w:t>
            </w:r>
          </w:p>
        </w:tc>
        <w:tc>
          <w:tcPr>
            <w:tcW w:w="840"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456722</w:t>
            </w:r>
          </w:p>
        </w:tc>
        <w:tc>
          <w:tcPr>
            <w:tcW w:w="846"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437426</w:t>
            </w:r>
          </w:p>
        </w:tc>
        <w:tc>
          <w:tcPr>
            <w:tcW w:w="845"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448554</w:t>
            </w:r>
          </w:p>
        </w:tc>
        <w:tc>
          <w:tcPr>
            <w:tcW w:w="846" w:type="dxa"/>
            <w:tcBorders>
              <w:top w:val="nil"/>
              <w:left w:val="nil"/>
              <w:bottom w:val="nil"/>
              <w:right w:val="nil"/>
            </w:tcBorders>
            <w:shd w:val="clear" w:color="000000" w:fill="FFFFFF"/>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8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749" w:type="dxa"/>
            <w:tcBorders>
              <w:top w:val="nil"/>
              <w:left w:val="nil"/>
              <w:bottom w:val="single" w:sz="4" w:space="0" w:color="auto"/>
              <w:right w:val="single" w:sz="4" w:space="0" w:color="auto"/>
            </w:tcBorders>
            <w:shd w:val="clear" w:color="000000" w:fill="FFFFFF"/>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800" w:type="dxa"/>
            <w:tcBorders>
              <w:top w:val="nil"/>
              <w:left w:val="nil"/>
              <w:bottom w:val="single" w:sz="4" w:space="0" w:color="auto"/>
              <w:right w:val="nil"/>
            </w:tcBorders>
            <w:shd w:val="clear" w:color="000000" w:fill="FFFFFF"/>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r>
      <w:tr w:rsidR="00F74290" w:rsidRPr="00F74290" w:rsidTr="00900E84">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Biobío</w:t>
            </w:r>
          </w:p>
        </w:tc>
        <w:tc>
          <w:tcPr>
            <w:tcW w:w="2260" w:type="dxa"/>
            <w:tcBorders>
              <w:top w:val="nil"/>
              <w:left w:val="nil"/>
              <w:bottom w:val="single" w:sz="4" w:space="0" w:color="auto"/>
              <w:right w:val="single" w:sz="4" w:space="0" w:color="auto"/>
            </w:tcBorders>
            <w:shd w:val="clear" w:color="auto" w:fill="auto"/>
            <w:noWrap/>
            <w:vAlign w:val="bottom"/>
            <w:hideMark/>
          </w:tcPr>
          <w:p w:rsidR="00F74290" w:rsidRPr="00EB5FF1" w:rsidRDefault="00900E84" w:rsidP="00F74290">
            <w:pPr>
              <w:spacing w:after="0" w:line="240" w:lineRule="auto"/>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Carmen Contreras Cont.</w:t>
            </w:r>
          </w:p>
        </w:tc>
        <w:tc>
          <w:tcPr>
            <w:tcW w:w="988"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454000</w:t>
            </w:r>
          </w:p>
        </w:tc>
        <w:tc>
          <w:tcPr>
            <w:tcW w:w="840"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463765</w:t>
            </w:r>
          </w:p>
        </w:tc>
        <w:tc>
          <w:tcPr>
            <w:tcW w:w="846"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464156</w:t>
            </w:r>
          </w:p>
        </w:tc>
        <w:tc>
          <w:tcPr>
            <w:tcW w:w="845"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464158</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438579</w:t>
            </w:r>
          </w:p>
        </w:tc>
        <w:tc>
          <w:tcPr>
            <w:tcW w:w="845"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463171</w:t>
            </w:r>
          </w:p>
        </w:tc>
        <w:tc>
          <w:tcPr>
            <w:tcW w:w="749"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463179</w:t>
            </w:r>
          </w:p>
        </w:tc>
        <w:tc>
          <w:tcPr>
            <w:tcW w:w="800" w:type="dxa"/>
            <w:tcBorders>
              <w:top w:val="nil"/>
              <w:left w:val="nil"/>
              <w:bottom w:val="single" w:sz="4" w:space="0" w:color="auto"/>
              <w:right w:val="nil"/>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463727</w:t>
            </w:r>
          </w:p>
        </w:tc>
      </w:tr>
      <w:tr w:rsidR="00F74290" w:rsidRPr="00F74290" w:rsidTr="00900E84">
        <w:trPr>
          <w:trHeight w:val="300"/>
        </w:trPr>
        <w:tc>
          <w:tcPr>
            <w:tcW w:w="1122" w:type="dxa"/>
            <w:tcBorders>
              <w:top w:val="nil"/>
              <w:left w:val="single" w:sz="4" w:space="0" w:color="auto"/>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Araucanía</w:t>
            </w:r>
          </w:p>
        </w:tc>
        <w:tc>
          <w:tcPr>
            <w:tcW w:w="2260"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Cristian González Hurtado</w:t>
            </w:r>
          </w:p>
        </w:tc>
        <w:tc>
          <w:tcPr>
            <w:tcW w:w="988"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459929</w:t>
            </w:r>
          </w:p>
        </w:tc>
        <w:tc>
          <w:tcPr>
            <w:tcW w:w="840"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436530</w:t>
            </w:r>
          </w:p>
        </w:tc>
        <w:tc>
          <w:tcPr>
            <w:tcW w:w="846"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462391</w:t>
            </w:r>
          </w:p>
        </w:tc>
        <w:tc>
          <w:tcPr>
            <w:tcW w:w="845"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464728</w:t>
            </w:r>
          </w:p>
        </w:tc>
        <w:tc>
          <w:tcPr>
            <w:tcW w:w="846" w:type="dxa"/>
            <w:tcBorders>
              <w:top w:val="nil"/>
              <w:left w:val="nil"/>
              <w:bottom w:val="single" w:sz="4" w:space="0" w:color="auto"/>
              <w:right w:val="single" w:sz="4" w:space="0" w:color="auto"/>
            </w:tcBorders>
            <w:shd w:val="clear" w:color="000000" w:fill="FFFFFF"/>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749" w:type="dxa"/>
            <w:tcBorders>
              <w:top w:val="nil"/>
              <w:left w:val="nil"/>
              <w:bottom w:val="single" w:sz="4" w:space="0" w:color="auto"/>
              <w:right w:val="single" w:sz="4" w:space="0" w:color="auto"/>
            </w:tcBorders>
            <w:shd w:val="clear" w:color="000000" w:fill="FFFFFF"/>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800" w:type="dxa"/>
            <w:tcBorders>
              <w:top w:val="nil"/>
              <w:left w:val="nil"/>
              <w:bottom w:val="single" w:sz="4" w:space="0" w:color="auto"/>
              <w:right w:val="nil"/>
            </w:tcBorders>
            <w:shd w:val="clear" w:color="000000" w:fill="FFFFFF"/>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r>
      <w:tr w:rsidR="00F74290" w:rsidRPr="00F74290" w:rsidTr="00900E84">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L. Ríos</w:t>
            </w:r>
          </w:p>
        </w:tc>
        <w:tc>
          <w:tcPr>
            <w:tcW w:w="2260" w:type="dxa"/>
            <w:tcBorders>
              <w:top w:val="nil"/>
              <w:left w:val="nil"/>
              <w:bottom w:val="nil"/>
              <w:right w:val="nil"/>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Hilda Flandez Contreras</w:t>
            </w:r>
          </w:p>
        </w:tc>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448754</w:t>
            </w:r>
          </w:p>
        </w:tc>
        <w:tc>
          <w:tcPr>
            <w:tcW w:w="840"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846"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845"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846"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845"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749"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800" w:type="dxa"/>
            <w:tcBorders>
              <w:top w:val="nil"/>
              <w:left w:val="nil"/>
              <w:bottom w:val="single" w:sz="4" w:space="0" w:color="auto"/>
              <w:right w:val="nil"/>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r>
      <w:tr w:rsidR="00F74290" w:rsidRPr="00F74290" w:rsidTr="00900E84">
        <w:trPr>
          <w:trHeight w:val="300"/>
        </w:trPr>
        <w:tc>
          <w:tcPr>
            <w:tcW w:w="1122" w:type="dxa"/>
            <w:tcBorders>
              <w:top w:val="nil"/>
              <w:left w:val="single" w:sz="4" w:space="0" w:color="auto"/>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L. Lagos</w:t>
            </w:r>
          </w:p>
        </w:tc>
        <w:tc>
          <w:tcPr>
            <w:tcW w:w="2260" w:type="dxa"/>
            <w:tcBorders>
              <w:top w:val="single" w:sz="4" w:space="0" w:color="auto"/>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Felipe Ramírez</w:t>
            </w:r>
          </w:p>
        </w:tc>
        <w:tc>
          <w:tcPr>
            <w:tcW w:w="988"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464058</w:t>
            </w:r>
          </w:p>
        </w:tc>
        <w:tc>
          <w:tcPr>
            <w:tcW w:w="840"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446053</w:t>
            </w:r>
          </w:p>
        </w:tc>
        <w:tc>
          <w:tcPr>
            <w:tcW w:w="846"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463603</w:t>
            </w:r>
          </w:p>
        </w:tc>
        <w:tc>
          <w:tcPr>
            <w:tcW w:w="845"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439087</w:t>
            </w:r>
          </w:p>
        </w:tc>
        <w:tc>
          <w:tcPr>
            <w:tcW w:w="846"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450646</w:t>
            </w:r>
          </w:p>
        </w:tc>
        <w:tc>
          <w:tcPr>
            <w:tcW w:w="845"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447621</w:t>
            </w:r>
          </w:p>
        </w:tc>
        <w:tc>
          <w:tcPr>
            <w:tcW w:w="749"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447179</w:t>
            </w:r>
          </w:p>
        </w:tc>
        <w:tc>
          <w:tcPr>
            <w:tcW w:w="800" w:type="dxa"/>
            <w:tcBorders>
              <w:top w:val="nil"/>
              <w:left w:val="nil"/>
              <w:bottom w:val="single" w:sz="4" w:space="0" w:color="auto"/>
              <w:right w:val="nil"/>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454910</w:t>
            </w:r>
          </w:p>
        </w:tc>
      </w:tr>
      <w:tr w:rsidR="00F74290" w:rsidRPr="00F74290" w:rsidTr="00900E84">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Aysen</w:t>
            </w:r>
          </w:p>
        </w:tc>
        <w:tc>
          <w:tcPr>
            <w:tcW w:w="2260"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Andrea Bravo Escobar</w:t>
            </w:r>
          </w:p>
        </w:tc>
        <w:tc>
          <w:tcPr>
            <w:tcW w:w="988"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464443</w:t>
            </w:r>
          </w:p>
        </w:tc>
        <w:tc>
          <w:tcPr>
            <w:tcW w:w="840"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464624</w:t>
            </w:r>
          </w:p>
        </w:tc>
        <w:tc>
          <w:tcPr>
            <w:tcW w:w="846"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845"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846"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845"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749"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800" w:type="dxa"/>
            <w:tcBorders>
              <w:top w:val="nil"/>
              <w:left w:val="nil"/>
              <w:bottom w:val="single" w:sz="4" w:space="0" w:color="auto"/>
              <w:right w:val="nil"/>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r>
      <w:tr w:rsidR="00F74290" w:rsidRPr="00F74290" w:rsidTr="00900E84">
        <w:trPr>
          <w:trHeight w:val="300"/>
        </w:trPr>
        <w:tc>
          <w:tcPr>
            <w:tcW w:w="1122" w:type="dxa"/>
            <w:tcBorders>
              <w:top w:val="nil"/>
              <w:left w:val="single" w:sz="4" w:space="0" w:color="auto"/>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Magallanes</w:t>
            </w:r>
          </w:p>
        </w:tc>
        <w:tc>
          <w:tcPr>
            <w:tcW w:w="2260"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Karina Contreras Galindo</w:t>
            </w:r>
          </w:p>
        </w:tc>
        <w:tc>
          <w:tcPr>
            <w:tcW w:w="988"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451099</w:t>
            </w:r>
          </w:p>
        </w:tc>
        <w:tc>
          <w:tcPr>
            <w:tcW w:w="840"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451175</w:t>
            </w:r>
          </w:p>
        </w:tc>
        <w:tc>
          <w:tcPr>
            <w:tcW w:w="846" w:type="dxa"/>
            <w:tcBorders>
              <w:top w:val="nil"/>
              <w:left w:val="nil"/>
              <w:bottom w:val="single" w:sz="4" w:space="0" w:color="auto"/>
              <w:right w:val="single" w:sz="4" w:space="0" w:color="auto"/>
            </w:tcBorders>
            <w:shd w:val="clear" w:color="000000" w:fill="D9D9D9"/>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463288</w:t>
            </w:r>
          </w:p>
        </w:tc>
        <w:tc>
          <w:tcPr>
            <w:tcW w:w="845" w:type="dxa"/>
            <w:tcBorders>
              <w:top w:val="nil"/>
              <w:left w:val="nil"/>
              <w:bottom w:val="single" w:sz="4" w:space="0" w:color="auto"/>
              <w:right w:val="single" w:sz="4" w:space="0" w:color="auto"/>
            </w:tcBorders>
            <w:shd w:val="clear" w:color="000000" w:fill="FFFFFF"/>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846" w:type="dxa"/>
            <w:tcBorders>
              <w:top w:val="nil"/>
              <w:left w:val="nil"/>
              <w:bottom w:val="single" w:sz="4" w:space="0" w:color="auto"/>
              <w:right w:val="single" w:sz="4" w:space="0" w:color="auto"/>
            </w:tcBorders>
            <w:shd w:val="clear" w:color="000000" w:fill="FFFFFF"/>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749" w:type="dxa"/>
            <w:tcBorders>
              <w:top w:val="nil"/>
              <w:left w:val="nil"/>
              <w:bottom w:val="single" w:sz="4" w:space="0" w:color="auto"/>
              <w:right w:val="single" w:sz="4" w:space="0" w:color="auto"/>
            </w:tcBorders>
            <w:shd w:val="clear" w:color="000000" w:fill="FFFFFF"/>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800" w:type="dxa"/>
            <w:tcBorders>
              <w:top w:val="nil"/>
              <w:left w:val="nil"/>
              <w:bottom w:val="single" w:sz="4" w:space="0" w:color="auto"/>
              <w:right w:val="nil"/>
            </w:tcBorders>
            <w:shd w:val="clear" w:color="000000" w:fill="FFFFFF"/>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r>
      <w:tr w:rsidR="00F74290" w:rsidRPr="00F74290" w:rsidTr="00900E84">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Metro</w:t>
            </w:r>
          </w:p>
        </w:tc>
        <w:tc>
          <w:tcPr>
            <w:tcW w:w="2260"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988"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462400</w:t>
            </w:r>
          </w:p>
        </w:tc>
        <w:tc>
          <w:tcPr>
            <w:tcW w:w="840"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461267</w:t>
            </w:r>
          </w:p>
        </w:tc>
        <w:tc>
          <w:tcPr>
            <w:tcW w:w="846"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463128</w:t>
            </w:r>
          </w:p>
        </w:tc>
        <w:tc>
          <w:tcPr>
            <w:tcW w:w="845"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438201</w:t>
            </w:r>
          </w:p>
        </w:tc>
        <w:tc>
          <w:tcPr>
            <w:tcW w:w="846"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464702</w:t>
            </w:r>
          </w:p>
        </w:tc>
        <w:tc>
          <w:tcPr>
            <w:tcW w:w="845"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451231</w:t>
            </w:r>
          </w:p>
        </w:tc>
        <w:tc>
          <w:tcPr>
            <w:tcW w:w="749"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454780</w:t>
            </w:r>
          </w:p>
        </w:tc>
        <w:tc>
          <w:tcPr>
            <w:tcW w:w="800" w:type="dxa"/>
            <w:tcBorders>
              <w:top w:val="nil"/>
              <w:left w:val="nil"/>
              <w:bottom w:val="single" w:sz="4" w:space="0" w:color="auto"/>
              <w:right w:val="nil"/>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463274</w:t>
            </w:r>
          </w:p>
        </w:tc>
      </w:tr>
      <w:tr w:rsidR="00F74290" w:rsidRPr="00F74290" w:rsidTr="00900E84">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Metro</w:t>
            </w:r>
          </w:p>
        </w:tc>
        <w:tc>
          <w:tcPr>
            <w:tcW w:w="2260"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988"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464221</w:t>
            </w:r>
          </w:p>
        </w:tc>
        <w:tc>
          <w:tcPr>
            <w:tcW w:w="840"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464380</w:t>
            </w:r>
          </w:p>
        </w:tc>
        <w:tc>
          <w:tcPr>
            <w:tcW w:w="846"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441233</w:t>
            </w:r>
          </w:p>
        </w:tc>
        <w:tc>
          <w:tcPr>
            <w:tcW w:w="845"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464888</w:t>
            </w:r>
          </w:p>
        </w:tc>
        <w:tc>
          <w:tcPr>
            <w:tcW w:w="846"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441230</w:t>
            </w:r>
          </w:p>
        </w:tc>
        <w:tc>
          <w:tcPr>
            <w:tcW w:w="845"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452185</w:t>
            </w:r>
          </w:p>
        </w:tc>
        <w:tc>
          <w:tcPr>
            <w:tcW w:w="749"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463433</w:t>
            </w:r>
          </w:p>
        </w:tc>
        <w:tc>
          <w:tcPr>
            <w:tcW w:w="800" w:type="dxa"/>
            <w:tcBorders>
              <w:top w:val="nil"/>
              <w:left w:val="nil"/>
              <w:bottom w:val="single" w:sz="4" w:space="0" w:color="auto"/>
              <w:right w:val="nil"/>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463436</w:t>
            </w:r>
          </w:p>
        </w:tc>
      </w:tr>
      <w:tr w:rsidR="00F74290" w:rsidRPr="00F74290" w:rsidTr="00900E84">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Metro</w:t>
            </w:r>
          </w:p>
        </w:tc>
        <w:tc>
          <w:tcPr>
            <w:tcW w:w="2260"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988"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464174</w:t>
            </w:r>
          </w:p>
        </w:tc>
        <w:tc>
          <w:tcPr>
            <w:tcW w:w="840"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464195</w:t>
            </w:r>
          </w:p>
        </w:tc>
        <w:tc>
          <w:tcPr>
            <w:tcW w:w="846"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464617</w:t>
            </w:r>
          </w:p>
        </w:tc>
        <w:tc>
          <w:tcPr>
            <w:tcW w:w="845"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442245</w:t>
            </w:r>
          </w:p>
        </w:tc>
        <w:tc>
          <w:tcPr>
            <w:tcW w:w="846"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446112</w:t>
            </w:r>
          </w:p>
        </w:tc>
        <w:tc>
          <w:tcPr>
            <w:tcW w:w="845"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447740</w:t>
            </w:r>
          </w:p>
        </w:tc>
        <w:tc>
          <w:tcPr>
            <w:tcW w:w="749"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452186</w:t>
            </w:r>
          </w:p>
        </w:tc>
        <w:tc>
          <w:tcPr>
            <w:tcW w:w="800" w:type="dxa"/>
            <w:tcBorders>
              <w:top w:val="nil"/>
              <w:left w:val="nil"/>
              <w:bottom w:val="nil"/>
              <w:right w:val="nil"/>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p>
        </w:tc>
      </w:tr>
      <w:tr w:rsidR="00F74290" w:rsidRPr="00F74290" w:rsidTr="00900E84">
        <w:trPr>
          <w:trHeight w:val="300"/>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Metro</w:t>
            </w:r>
          </w:p>
        </w:tc>
        <w:tc>
          <w:tcPr>
            <w:tcW w:w="2260"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c>
          <w:tcPr>
            <w:tcW w:w="988"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453229</w:t>
            </w:r>
          </w:p>
        </w:tc>
        <w:tc>
          <w:tcPr>
            <w:tcW w:w="840"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453753</w:t>
            </w:r>
          </w:p>
        </w:tc>
        <w:tc>
          <w:tcPr>
            <w:tcW w:w="846"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461622</w:t>
            </w:r>
          </w:p>
        </w:tc>
        <w:tc>
          <w:tcPr>
            <w:tcW w:w="845"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464534</w:t>
            </w:r>
          </w:p>
        </w:tc>
        <w:tc>
          <w:tcPr>
            <w:tcW w:w="846"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464664</w:t>
            </w:r>
          </w:p>
        </w:tc>
        <w:tc>
          <w:tcPr>
            <w:tcW w:w="845"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464681</w:t>
            </w:r>
          </w:p>
        </w:tc>
        <w:tc>
          <w:tcPr>
            <w:tcW w:w="749" w:type="dxa"/>
            <w:tcBorders>
              <w:top w:val="nil"/>
              <w:left w:val="nil"/>
              <w:bottom w:val="single" w:sz="4" w:space="0" w:color="auto"/>
              <w:right w:val="single" w:sz="4" w:space="0" w:color="auto"/>
            </w:tcBorders>
            <w:shd w:val="clear" w:color="auto" w:fill="auto"/>
            <w:noWrap/>
            <w:vAlign w:val="bottom"/>
            <w:hideMark/>
          </w:tcPr>
          <w:p w:rsidR="00F74290" w:rsidRPr="00EB5FF1" w:rsidRDefault="00F74290" w:rsidP="00F74290">
            <w:pPr>
              <w:spacing w:after="0" w:line="240" w:lineRule="auto"/>
              <w:jc w:val="right"/>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464863</w:t>
            </w:r>
          </w:p>
        </w:tc>
        <w:tc>
          <w:tcPr>
            <w:tcW w:w="800" w:type="dxa"/>
            <w:tcBorders>
              <w:top w:val="single" w:sz="4" w:space="0" w:color="auto"/>
              <w:left w:val="nil"/>
              <w:bottom w:val="single" w:sz="4" w:space="0" w:color="auto"/>
              <w:right w:val="nil"/>
            </w:tcBorders>
            <w:shd w:val="clear" w:color="auto" w:fill="auto"/>
            <w:noWrap/>
            <w:vAlign w:val="bottom"/>
            <w:hideMark/>
          </w:tcPr>
          <w:p w:rsidR="00F74290" w:rsidRPr="00EB5FF1" w:rsidRDefault="00F74290" w:rsidP="00F74290">
            <w:pPr>
              <w:spacing w:after="0" w:line="240" w:lineRule="auto"/>
              <w:rPr>
                <w:rFonts w:ascii="Calibri" w:eastAsia="Times New Roman" w:hAnsi="Calibri" w:cs="Times New Roman"/>
                <w:color w:val="000000"/>
                <w:sz w:val="20"/>
                <w:szCs w:val="20"/>
                <w:lang w:eastAsia="es-CL"/>
              </w:rPr>
            </w:pPr>
            <w:r w:rsidRPr="00EB5FF1">
              <w:rPr>
                <w:rFonts w:ascii="Calibri" w:eastAsia="Times New Roman" w:hAnsi="Calibri" w:cs="Times New Roman"/>
                <w:color w:val="000000"/>
                <w:sz w:val="20"/>
                <w:szCs w:val="20"/>
                <w:lang w:eastAsia="es-CL"/>
              </w:rPr>
              <w:t> </w:t>
            </w:r>
          </w:p>
        </w:tc>
      </w:tr>
    </w:tbl>
    <w:p w:rsidR="00F74290" w:rsidRDefault="00F74290" w:rsidP="00F74290">
      <w:pPr>
        <w:spacing w:after="0"/>
        <w:jc w:val="both"/>
      </w:pPr>
    </w:p>
    <w:p w:rsidR="00F74290" w:rsidRDefault="00F74290" w:rsidP="00F74290">
      <w:pPr>
        <w:spacing w:after="0"/>
        <w:jc w:val="both"/>
      </w:pPr>
    </w:p>
    <w:p w:rsidR="00F74290" w:rsidRDefault="00F74290" w:rsidP="00F74290">
      <w:pPr>
        <w:spacing w:after="0"/>
        <w:jc w:val="both"/>
      </w:pPr>
    </w:p>
    <w:p w:rsidR="00F74290" w:rsidRDefault="00F74290" w:rsidP="00F74290">
      <w:pPr>
        <w:spacing w:after="0"/>
        <w:jc w:val="both"/>
      </w:pPr>
    </w:p>
    <w:p w:rsidR="00F74290" w:rsidRDefault="00F74290" w:rsidP="00F74290">
      <w:pPr>
        <w:spacing w:after="0"/>
        <w:jc w:val="both"/>
      </w:pPr>
    </w:p>
    <w:p w:rsidR="00F74290" w:rsidRDefault="00F74290" w:rsidP="00F74290">
      <w:pPr>
        <w:spacing w:after="0"/>
        <w:jc w:val="both"/>
      </w:pPr>
    </w:p>
    <w:p w:rsidR="00F74290" w:rsidRDefault="00F74290" w:rsidP="00F74290">
      <w:pPr>
        <w:spacing w:after="0"/>
        <w:jc w:val="both"/>
      </w:pPr>
    </w:p>
    <w:p w:rsidR="00B74218" w:rsidRDefault="00CE12E4" w:rsidP="00F74290">
      <w:pPr>
        <w:pStyle w:val="Prrafodelista"/>
        <w:numPr>
          <w:ilvl w:val="0"/>
          <w:numId w:val="3"/>
        </w:numPr>
        <w:spacing w:after="0"/>
        <w:jc w:val="both"/>
      </w:pPr>
      <w:r w:rsidRPr="00B74218">
        <w:rPr>
          <w:b/>
        </w:rPr>
        <w:t>Acceso a plataforma:</w:t>
      </w:r>
      <w:r w:rsidR="00B74218">
        <w:t xml:space="preserve"> </w:t>
      </w:r>
      <w:r>
        <w:t xml:space="preserve">cada evaluador/a </w:t>
      </w:r>
      <w:r w:rsidR="00B74218">
        <w:t xml:space="preserve"> cuenta con  </w:t>
      </w:r>
      <w:r>
        <w:t xml:space="preserve"> un “usuario” y su respectiva contraseña para acceder al registro en la plataforma dispuesta para este pr</w:t>
      </w:r>
      <w:r w:rsidR="001F58F6">
        <w:t>opósito. La ruta de acceso</w:t>
      </w:r>
      <w:r>
        <w:t xml:space="preserve"> </w:t>
      </w:r>
      <w:r w:rsidR="00B6446B">
        <w:t>para proceder a la evaluación de sus proyectos, es:</w:t>
      </w:r>
      <w:r w:rsidR="00B74218" w:rsidRPr="00B74218">
        <w:t xml:space="preserve"> </w:t>
      </w:r>
      <w:hyperlink r:id="rId8" w:history="1">
        <w:r w:rsidR="00B74218" w:rsidRPr="00B247BE">
          <w:rPr>
            <w:rStyle w:val="Hipervnculo"/>
          </w:rPr>
          <w:t>http://clave.fondosdecultura.cl/ES/Account/Login</w:t>
        </w:r>
      </w:hyperlink>
      <w:r w:rsidR="00B74218">
        <w:t xml:space="preserve"> </w:t>
      </w:r>
      <w:r w:rsidR="00B6446B">
        <w:t xml:space="preserve"> ; escribe su “usuario” y “contraseña”</w:t>
      </w:r>
      <w:r w:rsidR="00B74218">
        <w:t xml:space="preserve">. INICIA SESION </w:t>
      </w:r>
      <w:r w:rsidR="00B6446B">
        <w:t xml:space="preserve"> y</w:t>
      </w:r>
      <w:r w:rsidR="00B74218">
        <w:t xml:space="preserve"> luego selecciona EVALUACION Y SELECCIÓN DE PROYECTOS.</w:t>
      </w:r>
    </w:p>
    <w:p w:rsidR="00187FCD" w:rsidRDefault="00B74218" w:rsidP="00B74218">
      <w:pPr>
        <w:pStyle w:val="Prrafodelista"/>
        <w:spacing w:after="0"/>
        <w:jc w:val="both"/>
      </w:pPr>
      <w:r>
        <w:t xml:space="preserve">Se desplegará una página en la que deberá seleccionar Concurso (FOMENTO AL ARTE EN EDUCACIÓN), Año (2018) y otras variables de búsqueda. Cliquea en BUSCAR y se despliega un listado de proyectos. Cliquee sobre </w:t>
      </w:r>
      <w:r w:rsidR="00187FCD">
        <w:t xml:space="preserve">el ícono correspondiente a </w:t>
      </w:r>
      <w:r>
        <w:t>ACCIONES</w:t>
      </w:r>
      <w:r w:rsidR="00187FCD">
        <w:t xml:space="preserve"> (un cuadro rojo y tres subcuadros verdes) y podrá VER LOS PROYECTOS. </w:t>
      </w:r>
    </w:p>
    <w:p w:rsidR="00187FCD" w:rsidRDefault="00187FCD" w:rsidP="00B74218">
      <w:pPr>
        <w:pStyle w:val="Prrafodelista"/>
        <w:spacing w:after="0"/>
        <w:jc w:val="both"/>
      </w:pPr>
      <w:r>
        <w:t>Bajo la columna ACCIONES haga clic sobre el ícono y se desplegará el proyecto y los campos para hacer su registro de puntajes y fundamentaciones.</w:t>
      </w:r>
    </w:p>
    <w:p w:rsidR="00187FCD" w:rsidRDefault="00187FCD" w:rsidP="00B74218">
      <w:pPr>
        <w:pStyle w:val="Prrafodelista"/>
        <w:spacing w:after="0"/>
        <w:jc w:val="both"/>
      </w:pPr>
      <w:r>
        <w:t>En este punto podrá ver</w:t>
      </w:r>
      <w:r w:rsidR="00087A29">
        <w:t xml:space="preserve"> un RESUMEN,VER TODO, VER EVALUACIÓN.</w:t>
      </w:r>
    </w:p>
    <w:p w:rsidR="00087A29" w:rsidRDefault="00087A29" w:rsidP="00B74218">
      <w:pPr>
        <w:pStyle w:val="Prrafodelista"/>
        <w:spacing w:after="0"/>
        <w:jc w:val="both"/>
      </w:pPr>
    </w:p>
    <w:p w:rsidR="00087A29" w:rsidRDefault="00087A29" w:rsidP="00B74218">
      <w:pPr>
        <w:pStyle w:val="Prrafodelista"/>
        <w:spacing w:after="0"/>
        <w:jc w:val="both"/>
      </w:pPr>
      <w:r>
        <w:t>Al VER POSTULACION podrá revisar cada parte del proyecto (RESUMEN, EQUIPO DE TRABAJO, TERRITORIO, FORMULACION, CARACTERIZACIÓN, ETC.</w:t>
      </w:r>
    </w:p>
    <w:p w:rsidR="00BB63D7" w:rsidRDefault="00BB63D7" w:rsidP="00B74218">
      <w:pPr>
        <w:pStyle w:val="Prrafodelista"/>
        <w:spacing w:after="0"/>
        <w:jc w:val="both"/>
      </w:pPr>
    </w:p>
    <w:p w:rsidR="00BB63D7" w:rsidRDefault="00BB63D7" w:rsidP="00B74218">
      <w:pPr>
        <w:pStyle w:val="Prrafodelista"/>
        <w:spacing w:after="0"/>
        <w:jc w:val="both"/>
      </w:pPr>
      <w:r>
        <w:t xml:space="preserve">Al VER  EVALUACIÓN podrá acceder al PDF del proyecto completo, para su revisión; tendrá disponibles las Bases del concurso; asimismo, tendrá disponibles los campos para ingresar su puntaje y fundamentación por cada criterio. </w:t>
      </w:r>
    </w:p>
    <w:p w:rsidR="00BB63D7" w:rsidRDefault="00BB63D7" w:rsidP="00B74218">
      <w:pPr>
        <w:pStyle w:val="Prrafodelista"/>
        <w:spacing w:after="0"/>
        <w:jc w:val="both"/>
      </w:pPr>
    </w:p>
    <w:p w:rsidR="00BB63D7" w:rsidRDefault="00BB63D7" w:rsidP="00B74218">
      <w:pPr>
        <w:pStyle w:val="Prrafodelista"/>
        <w:spacing w:after="0"/>
        <w:jc w:val="both"/>
      </w:pPr>
      <w:r>
        <w:t>Haga su evaluación (puntaje y fundamentación) con estricto apego a los indicadores de cada criterio y asegúrese de que exista alta consistencia entre puntaje y fundamentación.</w:t>
      </w:r>
    </w:p>
    <w:p w:rsidR="00BB63D7" w:rsidRDefault="00BB63D7" w:rsidP="00B74218">
      <w:pPr>
        <w:pStyle w:val="Prrafodelista"/>
        <w:spacing w:after="0"/>
        <w:jc w:val="both"/>
      </w:pPr>
    </w:p>
    <w:p w:rsidR="00BB63D7" w:rsidRPr="00BB63D7" w:rsidRDefault="00BB63D7" w:rsidP="00BB63D7">
      <w:pPr>
        <w:pStyle w:val="Prrafodelista"/>
        <w:shd w:val="clear" w:color="auto" w:fill="D9D9D9" w:themeFill="background1" w:themeFillShade="D9"/>
        <w:spacing w:after="0"/>
        <w:jc w:val="both"/>
        <w:rPr>
          <w:b/>
        </w:rPr>
      </w:pPr>
      <w:r w:rsidRPr="00BB63D7">
        <w:rPr>
          <w:b/>
        </w:rPr>
        <w:t xml:space="preserve">ATENCION: una vez realizada su evaluación guárdela (GUARDAR). NO HAGA GUARDAR Y FINALIZAR  pues no podrá hacer cambio alguno posteriormente. </w:t>
      </w:r>
    </w:p>
    <w:p w:rsidR="00B74218" w:rsidRPr="00B74218" w:rsidRDefault="00187FCD" w:rsidP="00B74218">
      <w:pPr>
        <w:pStyle w:val="Prrafodelista"/>
        <w:spacing w:after="0"/>
        <w:jc w:val="both"/>
      </w:pPr>
      <w:r>
        <w:t xml:space="preserve"> </w:t>
      </w:r>
      <w:r w:rsidR="00B74218">
        <w:t xml:space="preserve">  </w:t>
      </w:r>
    </w:p>
    <w:p w:rsidR="00B04C25" w:rsidRPr="007518BC" w:rsidRDefault="00BB63D7" w:rsidP="001014A8">
      <w:pPr>
        <w:pStyle w:val="Prrafodelista"/>
        <w:numPr>
          <w:ilvl w:val="0"/>
          <w:numId w:val="3"/>
        </w:numPr>
        <w:shd w:val="clear" w:color="auto" w:fill="FFFFFF" w:themeFill="background1"/>
        <w:spacing w:after="0"/>
        <w:jc w:val="both"/>
        <w:rPr>
          <w:b/>
        </w:rPr>
      </w:pPr>
      <w:r>
        <w:rPr>
          <w:b/>
        </w:rPr>
        <w:t xml:space="preserve">Revisión de la </w:t>
      </w:r>
      <w:r w:rsidR="001014A8" w:rsidRPr="001014A8">
        <w:rPr>
          <w:b/>
        </w:rPr>
        <w:t>evaluación</w:t>
      </w:r>
      <w:r w:rsidR="001014A8">
        <w:rPr>
          <w:b/>
        </w:rPr>
        <w:t xml:space="preserve">: </w:t>
      </w:r>
      <w:r w:rsidR="001014A8" w:rsidRPr="001014A8">
        <w:t>una vez</w:t>
      </w:r>
      <w:r w:rsidR="001014A8">
        <w:rPr>
          <w:b/>
        </w:rPr>
        <w:t xml:space="preserve"> </w:t>
      </w:r>
      <w:r w:rsidR="001014A8">
        <w:t xml:space="preserve">concluida la evaluación de cada proyecto, </w:t>
      </w:r>
      <w:r w:rsidR="00D41E54">
        <w:rPr>
          <w:b/>
        </w:rPr>
        <w:t xml:space="preserve">antes de </w:t>
      </w:r>
      <w:r>
        <w:rPr>
          <w:b/>
        </w:rPr>
        <w:t xml:space="preserve">GUARDAR Y FINALIZAR </w:t>
      </w:r>
      <w:r w:rsidR="00D41E54">
        <w:rPr>
          <w:b/>
        </w:rPr>
        <w:t xml:space="preserve">, </w:t>
      </w:r>
      <w:r w:rsidR="001014A8">
        <w:t xml:space="preserve">se debe proceder a hacer una </w:t>
      </w:r>
      <w:r w:rsidR="001014A8" w:rsidRPr="001014A8">
        <w:rPr>
          <w:b/>
        </w:rPr>
        <w:t>revisión exhaustiva</w:t>
      </w:r>
      <w:r w:rsidR="001014A8">
        <w:t xml:space="preserve"> de cada puntaje y </w:t>
      </w:r>
      <w:r w:rsidR="00D41E54">
        <w:t xml:space="preserve">su respectivo </w:t>
      </w:r>
      <w:r w:rsidR="001014A8">
        <w:t>argumento,</w:t>
      </w:r>
      <w:r w:rsidR="00D41E54">
        <w:t xml:space="preserve"> de modo que se asegure una alta consistencia  evaluativa.</w:t>
      </w:r>
      <w:r w:rsidR="007518BC">
        <w:t xml:space="preserve"> Terminada esta revisión, se procede a </w:t>
      </w:r>
      <w:r>
        <w:t>FINALIZAR</w:t>
      </w:r>
      <w:r w:rsidR="007518BC">
        <w:t xml:space="preserve">. </w:t>
      </w:r>
    </w:p>
    <w:p w:rsidR="007518BC" w:rsidRDefault="007518BC" w:rsidP="007518BC">
      <w:pPr>
        <w:shd w:val="clear" w:color="auto" w:fill="FFFFFF" w:themeFill="background1"/>
        <w:spacing w:after="0"/>
        <w:jc w:val="both"/>
        <w:rPr>
          <w:b/>
        </w:rPr>
      </w:pPr>
    </w:p>
    <w:p w:rsidR="00BB63D7" w:rsidRDefault="00BB63D7" w:rsidP="007932A5">
      <w:pPr>
        <w:spacing w:after="0"/>
        <w:jc w:val="both"/>
      </w:pPr>
    </w:p>
    <w:p w:rsidR="004976FC" w:rsidRDefault="004976FC" w:rsidP="007932A5">
      <w:pPr>
        <w:spacing w:after="0"/>
        <w:jc w:val="both"/>
      </w:pPr>
      <w:r>
        <w:t>ATENCION</w:t>
      </w:r>
    </w:p>
    <w:p w:rsidR="004976FC" w:rsidRDefault="004976FC" w:rsidP="007932A5">
      <w:pPr>
        <w:spacing w:after="0"/>
        <w:jc w:val="both"/>
      </w:pPr>
      <w:r>
        <w:t xml:space="preserve">En cada proceso </w:t>
      </w:r>
      <w:r w:rsidR="00F74290">
        <w:t xml:space="preserve">evaluativo </w:t>
      </w:r>
      <w:r>
        <w:t>es posible visualizar aspectos de formulación del proyecto que, cumpliendo con los requerimientos formales, presentan errores, exageraciones, omisiones, etc. que es bueno que usted tenga como referencia para realizar su evaluación:</w:t>
      </w:r>
    </w:p>
    <w:p w:rsidR="00477E70" w:rsidRDefault="00477E70" w:rsidP="007932A5">
      <w:pPr>
        <w:spacing w:after="0"/>
        <w:jc w:val="both"/>
      </w:pPr>
    </w:p>
    <w:p w:rsidR="004976FC" w:rsidRDefault="004976FC" w:rsidP="004976FC">
      <w:pPr>
        <w:pStyle w:val="Prrafodelista"/>
        <w:numPr>
          <w:ilvl w:val="0"/>
          <w:numId w:val="8"/>
        </w:numPr>
        <w:spacing w:after="0"/>
        <w:jc w:val="both"/>
      </w:pPr>
      <w:r w:rsidRPr="00FB3C7F">
        <w:rPr>
          <w:b/>
        </w:rPr>
        <w:t>Cofinanciamiento:</w:t>
      </w:r>
      <w:r>
        <w:t xml:space="preserve"> la mayoría de las entidades postulantes cumplen esta obligación valorando recursos, bienes, servicios, lo que no está errado. LO ERRADO ESTÁ CUANDO SE SOBREVALORAN ESTOS </w:t>
      </w:r>
      <w:r w:rsidRPr="00477E70">
        <w:rPr>
          <w:b/>
        </w:rPr>
        <w:t>RECURSOS, BIENES, SERVICIOS</w:t>
      </w:r>
      <w:r>
        <w:t>; HAY SOBREVALORACIÓN CUANDO EL VALOR ASIGNADO ES EL DE COMPRA Y NO EL DE USO. Ejemplo; se valora un instrumentos musical (clarinete) en $800.000; este valor puede ser el que corresponde cuando se compra uno nuevo; el valor de uso resulta de multiplicar el valor hora de arriendo del instrumento por la cantidad de hora</w:t>
      </w:r>
      <w:r w:rsidR="00F74290">
        <w:t>s que será usado en el proyecto. O</w:t>
      </w:r>
      <w:r>
        <w:t>tro ejemplo; se valora</w:t>
      </w:r>
      <w:r w:rsidR="00477E70">
        <w:t xml:space="preserve"> como bien un data. Este aparato se valora en $500.00</w:t>
      </w:r>
      <w:r w:rsidR="00F74290">
        <w:t>0</w:t>
      </w:r>
      <w:r w:rsidR="00477E70">
        <w:t xml:space="preserve"> (valor de compra en el mercado); sin embargo </w:t>
      </w:r>
      <w:r w:rsidR="00477E70">
        <w:lastRenderedPageBreak/>
        <w:t xml:space="preserve">será usado 4 horas. El valor del arriendo del data por hora </w:t>
      </w:r>
      <w:r w:rsidR="00F74290">
        <w:t>puede oscilar entre 30 y 50 mil pesos por hora</w:t>
      </w:r>
      <w:r w:rsidR="00477E70">
        <w:t>. Entonces, sugerimos poner atención a esta situación recurrente.</w:t>
      </w:r>
    </w:p>
    <w:p w:rsidR="00FB3C7F" w:rsidRDefault="00FB3C7F" w:rsidP="004976FC">
      <w:pPr>
        <w:pStyle w:val="Prrafodelista"/>
        <w:numPr>
          <w:ilvl w:val="0"/>
          <w:numId w:val="8"/>
        </w:numPr>
        <w:spacing w:after="0"/>
        <w:jc w:val="both"/>
      </w:pPr>
      <w:r w:rsidRPr="00FB3C7F">
        <w:rPr>
          <w:b/>
        </w:rPr>
        <w:t>Consistencia en la formulación:</w:t>
      </w:r>
      <w:r>
        <w:t xml:space="preserve"> es relevante que la formulación del proyecto de cuenta de una consistencia interna; esto es: coherencia entre el diagnóstico de la entidad (los datos que respaldan y avalan ese diagnóstico; la necesidad), la propuesta para resolver, abordar esa necesidad (acción, programa, intervención, iniciativa, etc.), los resultados esperados (qué sabrán los/as beneficiarios/as, qué producto resulta de la intervención, programa, actividad, etc.; relevancia/importancia de ese/os resultados para la formación en artes.</w:t>
      </w:r>
    </w:p>
    <w:p w:rsidR="00D76F57" w:rsidRDefault="00D76F57" w:rsidP="007932A5">
      <w:pPr>
        <w:spacing w:after="0"/>
        <w:jc w:val="both"/>
      </w:pPr>
    </w:p>
    <w:p w:rsidR="00D76F57" w:rsidRDefault="00D76F57" w:rsidP="007932A5">
      <w:pPr>
        <w:spacing w:after="0"/>
        <w:jc w:val="both"/>
        <w:rPr>
          <w:b/>
        </w:rPr>
      </w:pPr>
      <w:r w:rsidRPr="00D76F57">
        <w:rPr>
          <w:b/>
        </w:rPr>
        <w:t>Recomendaciones</w:t>
      </w:r>
      <w:r>
        <w:rPr>
          <w:b/>
        </w:rPr>
        <w:t xml:space="preserve"> Generales</w:t>
      </w:r>
    </w:p>
    <w:p w:rsidR="00D76F57" w:rsidRDefault="00A85859" w:rsidP="007932A5">
      <w:pPr>
        <w:spacing w:after="0"/>
        <w:jc w:val="both"/>
      </w:pPr>
      <w:r>
        <w:t xml:space="preserve">Con la finalidad de </w:t>
      </w:r>
      <w:r w:rsidR="009B4913">
        <w:t xml:space="preserve">hacer más eficiente la evaluación, así como </w:t>
      </w:r>
      <w:r>
        <w:t>aminorar los reclamos más corrientes que se hacen como producto de las evaluaciones, le hacemos las siguientes recomendaciones:</w:t>
      </w:r>
    </w:p>
    <w:p w:rsidR="00A85859" w:rsidRDefault="00A85859" w:rsidP="00A85859">
      <w:pPr>
        <w:pStyle w:val="Prrafodelista"/>
        <w:numPr>
          <w:ilvl w:val="0"/>
          <w:numId w:val="6"/>
        </w:numPr>
        <w:spacing w:after="0"/>
        <w:jc w:val="both"/>
      </w:pPr>
      <w:r>
        <w:t>Si usted tiene alguna inhabilidad para evaluar un/os proyecto/s, señálela de inmediato a su contraparte regional o contractual para que reasigne ese proyecto a un/a evaluador/a habilitado/a;</w:t>
      </w:r>
    </w:p>
    <w:p w:rsidR="00A85859" w:rsidRDefault="00A85859" w:rsidP="00A85859">
      <w:pPr>
        <w:pStyle w:val="Prrafodelista"/>
        <w:numPr>
          <w:ilvl w:val="0"/>
          <w:numId w:val="6"/>
        </w:numPr>
        <w:spacing w:after="0"/>
        <w:jc w:val="both"/>
      </w:pPr>
      <w:r>
        <w:t xml:space="preserve">Antes de </w:t>
      </w:r>
      <w:r w:rsidR="00BA2C6A">
        <w:t>iniciar su evaluación usted debe: haber leído las bases completas;</w:t>
      </w:r>
      <w:r w:rsidR="003C6D79">
        <w:t xml:space="preserve"> conocer al detalle los criterios de evaluación</w:t>
      </w:r>
      <w:r w:rsidR="009B4913">
        <w:t xml:space="preserve"> y sus respectivos indicadores.</w:t>
      </w:r>
    </w:p>
    <w:p w:rsidR="009B4913" w:rsidRDefault="009B4913" w:rsidP="00A85859">
      <w:pPr>
        <w:pStyle w:val="Prrafodelista"/>
        <w:numPr>
          <w:ilvl w:val="0"/>
          <w:numId w:val="6"/>
        </w:numPr>
        <w:spacing w:after="0"/>
        <w:jc w:val="both"/>
      </w:pPr>
      <w:r>
        <w:t>Recuerde que su evaluación cons</w:t>
      </w:r>
      <w:r w:rsidR="00F74290">
        <w:t>idera la asignación de puntaje y una fundamentación sólida.</w:t>
      </w:r>
    </w:p>
    <w:p w:rsidR="00A85859" w:rsidRDefault="009B4913" w:rsidP="00A85859">
      <w:pPr>
        <w:pStyle w:val="Prrafodelista"/>
        <w:numPr>
          <w:ilvl w:val="0"/>
          <w:numId w:val="6"/>
        </w:numPr>
        <w:spacing w:after="0"/>
        <w:jc w:val="both"/>
      </w:pPr>
      <w:r>
        <w:t xml:space="preserve">Una vez cerrada su evaluación NO PUEDE CAMBIARLA; por ello, siempre haga una revisión exhaustiva antes de </w:t>
      </w:r>
      <w:r w:rsidR="00F74290">
        <w:t>FINALIZAR</w:t>
      </w:r>
      <w:r>
        <w:t>.</w:t>
      </w:r>
    </w:p>
    <w:p w:rsidR="00A31C6D" w:rsidRDefault="00A31C6D" w:rsidP="00A85859">
      <w:pPr>
        <w:pStyle w:val="Prrafodelista"/>
        <w:numPr>
          <w:ilvl w:val="0"/>
          <w:numId w:val="6"/>
        </w:numPr>
        <w:spacing w:after="0"/>
        <w:jc w:val="both"/>
      </w:pPr>
      <w:r>
        <w:t>CUANDO  TENGA DUDAS, haga las consultas necesarias para resolverlas; no arriesgue decisiones, posiciones, interpretaciones, sin haber consultado a sus contrapartes: coordinación regional, entidad contratante, encargados nacionales FAE, todos</w:t>
      </w:r>
      <w:r w:rsidR="007A3B4E">
        <w:t>/as</w:t>
      </w:r>
      <w:r>
        <w:t xml:space="preserve"> estamos para orientarle, esclarecer, ayudarle en su proceso.</w:t>
      </w:r>
    </w:p>
    <w:p w:rsidR="00F74290" w:rsidRDefault="00F74290" w:rsidP="00F74290">
      <w:pPr>
        <w:spacing w:after="0"/>
        <w:jc w:val="both"/>
      </w:pPr>
    </w:p>
    <w:p w:rsidR="00F74290" w:rsidRDefault="00F74290" w:rsidP="00F74290">
      <w:pPr>
        <w:spacing w:after="0"/>
        <w:jc w:val="both"/>
      </w:pPr>
    </w:p>
    <w:p w:rsidR="00F74290" w:rsidRDefault="000A5657" w:rsidP="00F74290">
      <w:pPr>
        <w:spacing w:after="0"/>
        <w:jc w:val="both"/>
      </w:pPr>
      <w:r>
        <w:t>AGRADECEMOS SU DISPOSICION PARA ACEPTAR ESTA INVITACIÓN A EVALUAR PORYECTOS FAE.</w:t>
      </w:r>
    </w:p>
    <w:p w:rsidR="00A85859" w:rsidRPr="00D76F57" w:rsidRDefault="00A85859" w:rsidP="007932A5">
      <w:pPr>
        <w:spacing w:after="0"/>
        <w:jc w:val="both"/>
      </w:pPr>
    </w:p>
    <w:p w:rsidR="00A31C6D" w:rsidRDefault="00D76F57" w:rsidP="007932A5">
      <w:pPr>
        <w:spacing w:after="0"/>
        <w:jc w:val="both"/>
      </w:pPr>
      <w:r>
        <w:t>Le deseamos un buen desempeño</w:t>
      </w:r>
      <w:r w:rsidR="00A31C6D">
        <w:t>,</w:t>
      </w:r>
    </w:p>
    <w:p w:rsidR="00A31C6D" w:rsidRDefault="00A31C6D" w:rsidP="007932A5">
      <w:pPr>
        <w:spacing w:after="0"/>
        <w:jc w:val="both"/>
      </w:pPr>
    </w:p>
    <w:p w:rsidR="00A31C6D" w:rsidRPr="00276661" w:rsidRDefault="00A31C6D" w:rsidP="007932A5">
      <w:pPr>
        <w:spacing w:after="0"/>
        <w:jc w:val="both"/>
        <w:rPr>
          <w:b/>
        </w:rPr>
      </w:pPr>
      <w:r w:rsidRPr="00276661">
        <w:rPr>
          <w:b/>
        </w:rPr>
        <w:t>Equipo Nacional Fomento al Arte en Educación</w:t>
      </w:r>
    </w:p>
    <w:p w:rsidR="00A31C6D" w:rsidRPr="00276661" w:rsidRDefault="000A5657" w:rsidP="007932A5">
      <w:pPr>
        <w:spacing w:after="0"/>
        <w:jc w:val="both"/>
        <w:rPr>
          <w:b/>
        </w:rPr>
      </w:pPr>
      <w:r>
        <w:rPr>
          <w:b/>
        </w:rPr>
        <w:t>FAE 2018</w:t>
      </w:r>
      <w:bookmarkStart w:id="0" w:name="_GoBack"/>
      <w:bookmarkEnd w:id="0"/>
    </w:p>
    <w:p w:rsidR="00A31C6D" w:rsidRDefault="00A31C6D" w:rsidP="007932A5">
      <w:pPr>
        <w:spacing w:after="0"/>
        <w:jc w:val="both"/>
      </w:pPr>
    </w:p>
    <w:p w:rsidR="00D76F57" w:rsidRDefault="00A31C6D" w:rsidP="007932A5">
      <w:pPr>
        <w:spacing w:after="0"/>
        <w:jc w:val="both"/>
      </w:pPr>
      <w:r>
        <w:t>MIGUEL RAMIREZ HERNÁNDEZ</w:t>
      </w:r>
      <w:r>
        <w:tab/>
      </w:r>
      <w:r>
        <w:tab/>
      </w:r>
      <w:r>
        <w:tab/>
      </w:r>
      <w:r>
        <w:tab/>
        <w:t>JORGE JELVEZ PALMA</w:t>
      </w:r>
      <w:r w:rsidR="00D76F57">
        <w:t xml:space="preserve"> </w:t>
      </w:r>
    </w:p>
    <w:p w:rsidR="00D76F57" w:rsidRDefault="00F74290" w:rsidP="007932A5">
      <w:pPr>
        <w:spacing w:after="0"/>
        <w:jc w:val="both"/>
      </w:pPr>
      <w:hyperlink r:id="rId9" w:history="1">
        <w:r w:rsidR="00A31C6D" w:rsidRPr="001D2BAF">
          <w:rPr>
            <w:rStyle w:val="Hipervnculo"/>
          </w:rPr>
          <w:t>miguel.ramirez@cultura.gob.cl</w:t>
        </w:r>
      </w:hyperlink>
      <w:r w:rsidR="00A31C6D">
        <w:tab/>
      </w:r>
      <w:r w:rsidR="00A31C6D">
        <w:tab/>
      </w:r>
      <w:r w:rsidR="00A31C6D">
        <w:tab/>
      </w:r>
      <w:r w:rsidR="00A31C6D">
        <w:tab/>
      </w:r>
      <w:hyperlink r:id="rId10" w:history="1">
        <w:r w:rsidR="00A31C6D" w:rsidRPr="001D2BAF">
          <w:rPr>
            <w:rStyle w:val="Hipervnculo"/>
          </w:rPr>
          <w:t>Jorge.jelvez@cultura.gob.cl</w:t>
        </w:r>
      </w:hyperlink>
      <w:r w:rsidR="00A31C6D">
        <w:t xml:space="preserve"> </w:t>
      </w:r>
    </w:p>
    <w:p w:rsidR="00A31C6D" w:rsidRDefault="00A31C6D" w:rsidP="007932A5">
      <w:pPr>
        <w:spacing w:after="0"/>
        <w:jc w:val="both"/>
      </w:pPr>
      <w:r>
        <w:t>32-2326499</w:t>
      </w:r>
      <w:r>
        <w:tab/>
      </w:r>
      <w:r>
        <w:tab/>
      </w:r>
      <w:r>
        <w:tab/>
      </w:r>
      <w:r>
        <w:tab/>
      </w:r>
      <w:r>
        <w:tab/>
      </w:r>
      <w:r>
        <w:tab/>
        <w:t>32-2326671</w:t>
      </w:r>
    </w:p>
    <w:p w:rsidR="00D76F57" w:rsidRPr="004643E2" w:rsidRDefault="00D76F57" w:rsidP="007932A5">
      <w:pPr>
        <w:spacing w:after="0"/>
        <w:jc w:val="both"/>
      </w:pPr>
    </w:p>
    <w:sectPr w:rsidR="00D76F57" w:rsidRPr="004643E2">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290" w:rsidRDefault="00F74290" w:rsidP="00276661">
      <w:pPr>
        <w:spacing w:after="0" w:line="240" w:lineRule="auto"/>
      </w:pPr>
      <w:r>
        <w:separator/>
      </w:r>
    </w:p>
  </w:endnote>
  <w:endnote w:type="continuationSeparator" w:id="0">
    <w:p w:rsidR="00F74290" w:rsidRDefault="00F74290" w:rsidP="00276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gobC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obC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290" w:rsidRDefault="00F74290">
    <w:pPr>
      <w:pStyle w:val="Piedepgina"/>
      <w:pBdr>
        <w:top w:val="thinThickSmallGap" w:sz="24" w:space="1" w:color="622423" w:themeColor="accent2" w:themeShade="7F"/>
      </w:pBdr>
      <w:rPr>
        <w:rFonts w:asciiTheme="majorHAnsi" w:eastAsiaTheme="majorEastAsia" w:hAnsiTheme="majorHAnsi" w:cstheme="majorBidi"/>
      </w:rPr>
    </w:pPr>
    <w:r w:rsidRPr="003823A7">
      <w:rPr>
        <w:rFonts w:asciiTheme="majorHAnsi" w:eastAsiaTheme="majorEastAsia" w:hAnsiTheme="majorHAnsi" w:cstheme="majorBidi"/>
        <w:sz w:val="18"/>
        <w:szCs w:val="18"/>
      </w:rPr>
      <w:t>Programa Nacional Desarrollo Artes en Educación – Componente Concursos</w:t>
    </w:r>
    <w:r w:rsidRPr="003823A7">
      <w:rPr>
        <w:rFonts w:asciiTheme="majorHAnsi" w:eastAsiaTheme="majorEastAsia" w:hAnsiTheme="majorHAnsi" w:cstheme="majorBidi"/>
        <w:sz w:val="18"/>
        <w:szCs w:val="18"/>
      </w:rPr>
      <w:ptab w:relativeTo="margin" w:alignment="right" w:leader="none"/>
    </w:r>
    <w:r w:rsidRPr="003823A7">
      <w:rPr>
        <w:rFonts w:asciiTheme="majorHAnsi" w:eastAsiaTheme="majorEastAsia" w:hAnsiTheme="majorHAnsi" w:cstheme="majorBidi"/>
        <w:sz w:val="18"/>
        <w:szCs w:val="18"/>
        <w:lang w:val="es-ES"/>
      </w:rPr>
      <w:t>Página</w:t>
    </w:r>
    <w:r>
      <w:rPr>
        <w:rFonts w:asciiTheme="majorHAnsi" w:eastAsiaTheme="majorEastAsia" w:hAnsiTheme="majorHAnsi" w:cstheme="majorBidi"/>
        <w:lang w:val="es-ES"/>
      </w:rPr>
      <w:t xml:space="preserve"> </w:t>
    </w:r>
    <w:r>
      <w:rPr>
        <w:rFonts w:eastAsiaTheme="minorEastAsia"/>
      </w:rPr>
      <w:fldChar w:fldCharType="begin"/>
    </w:r>
    <w:r>
      <w:instrText>PAGE   \* MERGEFORMAT</w:instrText>
    </w:r>
    <w:r>
      <w:rPr>
        <w:rFonts w:eastAsiaTheme="minorEastAsia"/>
      </w:rPr>
      <w:fldChar w:fldCharType="separate"/>
    </w:r>
    <w:r w:rsidR="000A5657" w:rsidRPr="000A5657">
      <w:rPr>
        <w:rFonts w:asciiTheme="majorHAnsi" w:eastAsiaTheme="majorEastAsia" w:hAnsiTheme="majorHAnsi" w:cstheme="majorBidi"/>
        <w:noProof/>
        <w:lang w:val="es-ES"/>
      </w:rPr>
      <w:t>7</w:t>
    </w:r>
    <w:r>
      <w:rPr>
        <w:rFonts w:asciiTheme="majorHAnsi" w:eastAsiaTheme="majorEastAsia" w:hAnsiTheme="majorHAnsi" w:cstheme="majorBidi"/>
      </w:rPr>
      <w:fldChar w:fldCharType="end"/>
    </w:r>
  </w:p>
  <w:p w:rsidR="00F74290" w:rsidRDefault="00F742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290" w:rsidRDefault="00F74290" w:rsidP="00276661">
      <w:pPr>
        <w:spacing w:after="0" w:line="240" w:lineRule="auto"/>
      </w:pPr>
      <w:r>
        <w:separator/>
      </w:r>
    </w:p>
  </w:footnote>
  <w:footnote w:type="continuationSeparator" w:id="0">
    <w:p w:rsidR="00F74290" w:rsidRDefault="00F74290" w:rsidP="00276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0"/>
        <w:szCs w:val="20"/>
      </w:rPr>
      <w:alias w:val="Título"/>
      <w:id w:val="77738743"/>
      <w:placeholder>
        <w:docPart w:val="1219B7B8776547C48CB727E3650889DA"/>
      </w:placeholder>
      <w:dataBinding w:prefixMappings="xmlns:ns0='http://schemas.openxmlformats.org/package/2006/metadata/core-properties' xmlns:ns1='http://purl.org/dc/elements/1.1/'" w:xpath="/ns0:coreProperties[1]/ns1:title[1]" w:storeItemID="{6C3C8BC8-F283-45AE-878A-BAB7291924A1}"/>
      <w:text/>
    </w:sdtPr>
    <w:sdtContent>
      <w:p w:rsidR="00F74290" w:rsidRPr="00001D42" w:rsidRDefault="00F74290">
        <w:pPr>
          <w:pStyle w:val="Encabezado"/>
          <w:pBdr>
            <w:bottom w:val="thickThinSmallGap" w:sz="24" w:space="1" w:color="622423" w:themeColor="accent2" w:themeShade="7F"/>
          </w:pBdr>
          <w:jc w:val="center"/>
          <w:rPr>
            <w:rFonts w:asciiTheme="majorHAnsi" w:eastAsiaTheme="majorEastAsia" w:hAnsiTheme="majorHAnsi" w:cstheme="majorBidi"/>
            <w:sz w:val="20"/>
            <w:szCs w:val="20"/>
          </w:rPr>
        </w:pPr>
        <w:r>
          <w:rPr>
            <w:rFonts w:asciiTheme="majorHAnsi" w:eastAsiaTheme="majorEastAsia" w:hAnsiTheme="majorHAnsi" w:cstheme="majorBidi"/>
            <w:sz w:val="20"/>
            <w:szCs w:val="20"/>
          </w:rPr>
          <w:t>Orientaciones Evaluación Regional -FAE 2018</w:t>
        </w:r>
      </w:p>
    </w:sdtContent>
  </w:sdt>
  <w:p w:rsidR="00F74290" w:rsidRDefault="00F74290">
    <w:pPr>
      <w:pStyle w:val="Encabezado"/>
    </w:pPr>
    <w:r>
      <w:rPr>
        <w:rFonts w:ascii="Times" w:hAnsi="Times"/>
        <w:noProof/>
        <w:color w:val="1F497D"/>
        <w:sz w:val="36"/>
        <w:szCs w:val="36"/>
        <w:lang w:eastAsia="es-CL"/>
      </w:rPr>
      <w:drawing>
        <wp:inline distT="0" distB="0" distL="0" distR="0" wp14:anchorId="542A9FE8" wp14:editId="024562D9">
          <wp:extent cx="846161" cy="254421"/>
          <wp:effectExtent l="0" t="0" r="0" b="0"/>
          <wp:docPr id="16" name="Imagen 16" descr="Descripción: Descripción: IMAG FAE_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Descripción: IMAG FAE_FIRM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6607" cy="2545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35FB8"/>
    <w:multiLevelType w:val="hybridMultilevel"/>
    <w:tmpl w:val="D450A0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223533E"/>
    <w:multiLevelType w:val="hybridMultilevel"/>
    <w:tmpl w:val="6AF491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26C4471"/>
    <w:multiLevelType w:val="hybridMultilevel"/>
    <w:tmpl w:val="D85E42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21047F8"/>
    <w:multiLevelType w:val="hybridMultilevel"/>
    <w:tmpl w:val="A214466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55D6F6B"/>
    <w:multiLevelType w:val="hybridMultilevel"/>
    <w:tmpl w:val="E6D64606"/>
    <w:lvl w:ilvl="0" w:tplc="DEC84960">
      <w:start w:val="1"/>
      <w:numFmt w:val="lowerLetter"/>
      <w:lvlText w:val="%1)"/>
      <w:lvlJc w:val="left"/>
      <w:pPr>
        <w:ind w:left="1130" w:hanging="360"/>
      </w:pPr>
      <w:rPr>
        <w:rFonts w:asciiTheme="minorHAnsi" w:eastAsiaTheme="minorHAnsi" w:hAnsiTheme="minorHAnsi" w:cstheme="minorBidi"/>
      </w:rPr>
    </w:lvl>
    <w:lvl w:ilvl="1" w:tplc="340A0019" w:tentative="1">
      <w:start w:val="1"/>
      <w:numFmt w:val="lowerLetter"/>
      <w:lvlText w:val="%2."/>
      <w:lvlJc w:val="left"/>
      <w:pPr>
        <w:ind w:left="1850" w:hanging="360"/>
      </w:pPr>
    </w:lvl>
    <w:lvl w:ilvl="2" w:tplc="340A001B" w:tentative="1">
      <w:start w:val="1"/>
      <w:numFmt w:val="lowerRoman"/>
      <w:lvlText w:val="%3."/>
      <w:lvlJc w:val="right"/>
      <w:pPr>
        <w:ind w:left="2570" w:hanging="180"/>
      </w:pPr>
    </w:lvl>
    <w:lvl w:ilvl="3" w:tplc="340A000F" w:tentative="1">
      <w:start w:val="1"/>
      <w:numFmt w:val="decimal"/>
      <w:lvlText w:val="%4."/>
      <w:lvlJc w:val="left"/>
      <w:pPr>
        <w:ind w:left="3290" w:hanging="360"/>
      </w:pPr>
    </w:lvl>
    <w:lvl w:ilvl="4" w:tplc="340A0019" w:tentative="1">
      <w:start w:val="1"/>
      <w:numFmt w:val="lowerLetter"/>
      <w:lvlText w:val="%5."/>
      <w:lvlJc w:val="left"/>
      <w:pPr>
        <w:ind w:left="4010" w:hanging="360"/>
      </w:pPr>
    </w:lvl>
    <w:lvl w:ilvl="5" w:tplc="340A001B" w:tentative="1">
      <w:start w:val="1"/>
      <w:numFmt w:val="lowerRoman"/>
      <w:lvlText w:val="%6."/>
      <w:lvlJc w:val="right"/>
      <w:pPr>
        <w:ind w:left="4730" w:hanging="180"/>
      </w:pPr>
    </w:lvl>
    <w:lvl w:ilvl="6" w:tplc="340A000F" w:tentative="1">
      <w:start w:val="1"/>
      <w:numFmt w:val="decimal"/>
      <w:lvlText w:val="%7."/>
      <w:lvlJc w:val="left"/>
      <w:pPr>
        <w:ind w:left="5450" w:hanging="360"/>
      </w:pPr>
    </w:lvl>
    <w:lvl w:ilvl="7" w:tplc="340A0019" w:tentative="1">
      <w:start w:val="1"/>
      <w:numFmt w:val="lowerLetter"/>
      <w:lvlText w:val="%8."/>
      <w:lvlJc w:val="left"/>
      <w:pPr>
        <w:ind w:left="6170" w:hanging="360"/>
      </w:pPr>
    </w:lvl>
    <w:lvl w:ilvl="8" w:tplc="340A001B" w:tentative="1">
      <w:start w:val="1"/>
      <w:numFmt w:val="lowerRoman"/>
      <w:lvlText w:val="%9."/>
      <w:lvlJc w:val="right"/>
      <w:pPr>
        <w:ind w:left="6890" w:hanging="180"/>
      </w:pPr>
    </w:lvl>
  </w:abstractNum>
  <w:abstractNum w:abstractNumId="5">
    <w:nsid w:val="398722D2"/>
    <w:multiLevelType w:val="hybridMultilevel"/>
    <w:tmpl w:val="3D2AD36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8B2226B"/>
    <w:multiLevelType w:val="hybridMultilevel"/>
    <w:tmpl w:val="BD4823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647647B1"/>
    <w:multiLevelType w:val="hybridMultilevel"/>
    <w:tmpl w:val="9EA83618"/>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B8F"/>
    <w:rsid w:val="00001D42"/>
    <w:rsid w:val="00046FA3"/>
    <w:rsid w:val="00087A29"/>
    <w:rsid w:val="0009704D"/>
    <w:rsid w:val="000A5657"/>
    <w:rsid w:val="000E5E2C"/>
    <w:rsid w:val="001014A8"/>
    <w:rsid w:val="001766AB"/>
    <w:rsid w:val="00187FCD"/>
    <w:rsid w:val="001D595C"/>
    <w:rsid w:val="001F58F6"/>
    <w:rsid w:val="00276661"/>
    <w:rsid w:val="002D4A21"/>
    <w:rsid w:val="00302E04"/>
    <w:rsid w:val="003257E3"/>
    <w:rsid w:val="003823A7"/>
    <w:rsid w:val="003C6D79"/>
    <w:rsid w:val="003D043C"/>
    <w:rsid w:val="004643E2"/>
    <w:rsid w:val="00477E70"/>
    <w:rsid w:val="004976FC"/>
    <w:rsid w:val="00537B5B"/>
    <w:rsid w:val="0055316F"/>
    <w:rsid w:val="0056691D"/>
    <w:rsid w:val="00595B73"/>
    <w:rsid w:val="005B7845"/>
    <w:rsid w:val="00670172"/>
    <w:rsid w:val="0068518E"/>
    <w:rsid w:val="00734C50"/>
    <w:rsid w:val="007518BC"/>
    <w:rsid w:val="007663D6"/>
    <w:rsid w:val="00772B8F"/>
    <w:rsid w:val="00781DED"/>
    <w:rsid w:val="007932A5"/>
    <w:rsid w:val="007A3B4E"/>
    <w:rsid w:val="007B22E0"/>
    <w:rsid w:val="0082414B"/>
    <w:rsid w:val="00892A78"/>
    <w:rsid w:val="008F26BB"/>
    <w:rsid w:val="00900E84"/>
    <w:rsid w:val="0095584A"/>
    <w:rsid w:val="009571F6"/>
    <w:rsid w:val="00970C6C"/>
    <w:rsid w:val="009B4913"/>
    <w:rsid w:val="009F22A9"/>
    <w:rsid w:val="009F38AD"/>
    <w:rsid w:val="00A01EFC"/>
    <w:rsid w:val="00A31C6D"/>
    <w:rsid w:val="00A85859"/>
    <w:rsid w:val="00A940B0"/>
    <w:rsid w:val="00B04C25"/>
    <w:rsid w:val="00B10C96"/>
    <w:rsid w:val="00B47A8B"/>
    <w:rsid w:val="00B6446B"/>
    <w:rsid w:val="00B74218"/>
    <w:rsid w:val="00BA2C6A"/>
    <w:rsid w:val="00BB5A30"/>
    <w:rsid w:val="00BB63D7"/>
    <w:rsid w:val="00CC39BF"/>
    <w:rsid w:val="00CE12E4"/>
    <w:rsid w:val="00D41E54"/>
    <w:rsid w:val="00D42A78"/>
    <w:rsid w:val="00D70559"/>
    <w:rsid w:val="00D76F57"/>
    <w:rsid w:val="00E14DB7"/>
    <w:rsid w:val="00E279F4"/>
    <w:rsid w:val="00EB5FF1"/>
    <w:rsid w:val="00F74290"/>
    <w:rsid w:val="00F87E0E"/>
    <w:rsid w:val="00F977F4"/>
    <w:rsid w:val="00FB3C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71A46-04FF-48B2-A904-733C611A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81D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932A5"/>
    <w:pPr>
      <w:ind w:left="720"/>
      <w:contextualSpacing/>
    </w:pPr>
  </w:style>
  <w:style w:type="paragraph" w:customStyle="1" w:styleId="Default">
    <w:name w:val="Default"/>
    <w:rsid w:val="004643E2"/>
    <w:pPr>
      <w:autoSpaceDE w:val="0"/>
      <w:autoSpaceDN w:val="0"/>
      <w:adjustRightInd w:val="0"/>
      <w:spacing w:after="0" w:line="240" w:lineRule="auto"/>
    </w:pPr>
    <w:rPr>
      <w:rFonts w:ascii="Calibri" w:hAnsi="Calibri" w:cs="Calibri"/>
      <w:color w:val="000000"/>
      <w:sz w:val="24"/>
      <w:szCs w:val="24"/>
    </w:rPr>
  </w:style>
  <w:style w:type="character" w:customStyle="1" w:styleId="A4">
    <w:name w:val="A4"/>
    <w:uiPriority w:val="99"/>
    <w:rsid w:val="004643E2"/>
    <w:rPr>
      <w:rFonts w:ascii="gobCL" w:hAnsi="gobCL" w:cs="gobCL"/>
      <w:b/>
      <w:bCs/>
      <w:color w:val="000000"/>
      <w:sz w:val="22"/>
      <w:szCs w:val="22"/>
    </w:rPr>
  </w:style>
  <w:style w:type="table" w:customStyle="1" w:styleId="Tablaconcuadrcula1">
    <w:name w:val="Tabla con cuadrícula1"/>
    <w:basedOn w:val="Tablanormal"/>
    <w:next w:val="Tablaconcuadrcula"/>
    <w:uiPriority w:val="59"/>
    <w:rsid w:val="00537B5B"/>
    <w:pPr>
      <w:spacing w:after="0" w:line="240" w:lineRule="auto"/>
    </w:pPr>
    <w:rPr>
      <w:rFonts w:eastAsiaTheme="minorEastAsia"/>
      <w:lang w:eastAsia="es-C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B6446B"/>
    <w:rPr>
      <w:color w:val="0000FF" w:themeColor="hyperlink"/>
      <w:u w:val="single"/>
    </w:rPr>
  </w:style>
  <w:style w:type="paragraph" w:styleId="Textodeglobo">
    <w:name w:val="Balloon Text"/>
    <w:basedOn w:val="Normal"/>
    <w:link w:val="TextodegloboCar"/>
    <w:uiPriority w:val="99"/>
    <w:semiHidden/>
    <w:unhideWhenUsed/>
    <w:rsid w:val="001766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66AB"/>
    <w:rPr>
      <w:rFonts w:ascii="Tahoma" w:hAnsi="Tahoma" w:cs="Tahoma"/>
      <w:sz w:val="16"/>
      <w:szCs w:val="16"/>
    </w:rPr>
  </w:style>
  <w:style w:type="paragraph" w:styleId="Encabezado">
    <w:name w:val="header"/>
    <w:basedOn w:val="Normal"/>
    <w:link w:val="EncabezadoCar"/>
    <w:uiPriority w:val="99"/>
    <w:unhideWhenUsed/>
    <w:rsid w:val="002766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6661"/>
  </w:style>
  <w:style w:type="paragraph" w:styleId="Piedepgina">
    <w:name w:val="footer"/>
    <w:basedOn w:val="Normal"/>
    <w:link w:val="PiedepginaCar"/>
    <w:uiPriority w:val="99"/>
    <w:unhideWhenUsed/>
    <w:rsid w:val="002766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6661"/>
  </w:style>
  <w:style w:type="character" w:styleId="Hipervnculovisitado">
    <w:name w:val="FollowedHyperlink"/>
    <w:basedOn w:val="Fuentedeprrafopredeter"/>
    <w:uiPriority w:val="99"/>
    <w:semiHidden/>
    <w:unhideWhenUsed/>
    <w:rsid w:val="00B742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06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ve.fondosdecultura.cl/ES/Account/Log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rge.jelvez@cultura.gob.cl" TargetMode="External"/><Relationship Id="rId4" Type="http://schemas.openxmlformats.org/officeDocument/2006/relationships/settings" Target="settings.xml"/><Relationship Id="rId9" Type="http://schemas.openxmlformats.org/officeDocument/2006/relationships/hyperlink" Target="mailto:miguel.ramirez@cultura.gob.cl"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3.jpg@01D238E8.309847A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19B7B8776547C48CB727E3650889DA"/>
        <w:category>
          <w:name w:val="General"/>
          <w:gallery w:val="placeholder"/>
        </w:category>
        <w:types>
          <w:type w:val="bbPlcHdr"/>
        </w:types>
        <w:behaviors>
          <w:behavior w:val="content"/>
        </w:behaviors>
        <w:guid w:val="{DA705E6B-49C1-4172-AC9F-4B273BE5915C}"/>
      </w:docPartPr>
      <w:docPartBody>
        <w:p w:rsidR="008916EB" w:rsidRDefault="000C3A84" w:rsidP="000C3A84">
          <w:pPr>
            <w:pStyle w:val="1219B7B8776547C48CB727E3650889DA"/>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gobC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obC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84"/>
    <w:rsid w:val="000C3A84"/>
    <w:rsid w:val="0067743A"/>
    <w:rsid w:val="0074336C"/>
    <w:rsid w:val="008916EB"/>
    <w:rsid w:val="0094736C"/>
    <w:rsid w:val="00BE62B6"/>
    <w:rsid w:val="00E530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219B7B8776547C48CB727E3650889DA">
    <w:name w:val="1219B7B8776547C48CB727E3650889DA"/>
    <w:rsid w:val="000C3A84"/>
  </w:style>
  <w:style w:type="paragraph" w:customStyle="1" w:styleId="B342AA59D81D4756A57E557EFE35D46B">
    <w:name w:val="B342AA59D81D4756A57E557EFE35D46B"/>
    <w:rsid w:val="000C3A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403F6-9D61-4ABC-98E0-9E7975C0B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8</Pages>
  <Words>2335</Words>
  <Characters>12843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Orientaciones Evaluación Regional -FAE 2018</vt:lpstr>
    </vt:vector>
  </TitlesOfParts>
  <Company/>
  <LinksUpToDate>false</LinksUpToDate>
  <CharactersWithSpaces>15148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Orientaciones Evaluación Regional -FAE 2018</dc:title>
  <dc:creator>Miguel Angel Ramirez Hernández</dc:creator>
  <cp:lastModifiedBy>Miguel Angel Ramirez Hernández</cp:lastModifiedBy>
  <cp:revision>9</cp:revision>
  <cp:lastPrinted>2016-11-07T16:26:00Z</cp:lastPrinted>
  <dcterms:created xsi:type="dcterms:W3CDTF">2017-09-15T14:50:00Z</dcterms:created>
  <dcterms:modified xsi:type="dcterms:W3CDTF">2017-09-15T19:16:00Z</dcterms:modified>
</cp:coreProperties>
</file>