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D" w:rsidRDefault="006F15FD" w:rsidP="007F7871">
      <w:pPr>
        <w:ind w:left="284"/>
      </w:pPr>
    </w:p>
    <w:p w:rsidR="007D2192" w:rsidRPr="00B941CF" w:rsidRDefault="007D2192" w:rsidP="00B941CF">
      <w:pPr>
        <w:jc w:val="center"/>
      </w:pPr>
      <w:r>
        <w:rPr>
          <w:noProof/>
          <w:lang w:eastAsia="es-CL"/>
        </w:rPr>
        <w:drawing>
          <wp:inline distT="0" distB="0" distL="0" distR="0" wp14:anchorId="23A0BCEF" wp14:editId="687CD88B">
            <wp:extent cx="2019300" cy="204787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-285x2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B941CF" w:rsidRDefault="00B941CF" w:rsidP="007D2192">
      <w:pPr>
        <w:pStyle w:val="CompanyInfo"/>
        <w:rPr>
          <w:noProof/>
          <w:lang w:val="es-ES_tradnl"/>
        </w:rPr>
      </w:pPr>
    </w:p>
    <w:p w:rsidR="00B941CF" w:rsidRDefault="00B941CF" w:rsidP="007D2192">
      <w:pPr>
        <w:pStyle w:val="CompanyInfo"/>
        <w:rPr>
          <w:noProof/>
          <w:lang w:val="es-ES_tradnl"/>
        </w:rPr>
      </w:pPr>
    </w:p>
    <w:p w:rsidR="00B941CF" w:rsidRDefault="00B941CF" w:rsidP="007D2192">
      <w:pPr>
        <w:pStyle w:val="CompanyInfo"/>
        <w:rPr>
          <w:noProof/>
          <w:lang w:val="es-ES_tradnl"/>
        </w:rPr>
      </w:pP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B941CF" w:rsidRPr="009D1419" w:rsidRDefault="00B941CF" w:rsidP="00AB30D6">
      <w:pPr>
        <w:pStyle w:val="CompanyInfo"/>
        <w:ind w:left="284"/>
        <w:rPr>
          <w:rFonts w:ascii="Verdana" w:hAnsi="Verdana"/>
          <w:noProof/>
          <w:sz w:val="28"/>
          <w:szCs w:val="28"/>
          <w:lang w:val="es-ES_tradnl"/>
        </w:rPr>
      </w:pPr>
      <w:r w:rsidRPr="009D1419">
        <w:rPr>
          <w:rFonts w:ascii="Verdana" w:hAnsi="Verdana"/>
          <w:noProof/>
          <w:sz w:val="28"/>
          <w:szCs w:val="28"/>
          <w:lang w:val="es-ES_tradnl"/>
        </w:rPr>
        <w:t>FONDO FOMENTO AL</w:t>
      </w:r>
      <w:r w:rsidR="00662EE8">
        <w:rPr>
          <w:rFonts w:ascii="Verdana" w:hAnsi="Verdana"/>
          <w:noProof/>
          <w:sz w:val="28"/>
          <w:szCs w:val="28"/>
          <w:lang w:val="es-ES_tradnl"/>
        </w:rPr>
        <w:t xml:space="preserve"> ARTE EN LA EDUCACIÓN – FAE 2015</w:t>
      </w:r>
      <w:r w:rsidRPr="009D1419">
        <w:rPr>
          <w:rFonts w:ascii="Verdana" w:hAnsi="Verdana"/>
          <w:noProof/>
          <w:sz w:val="28"/>
          <w:szCs w:val="28"/>
          <w:lang w:val="es-ES_tradnl"/>
        </w:rPr>
        <w:t>.</w:t>
      </w: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B941CF" w:rsidRDefault="00B941CF" w:rsidP="007D2192">
      <w:pPr>
        <w:pStyle w:val="CompanyInfo"/>
        <w:rPr>
          <w:noProof/>
          <w:lang w:val="es-ES_tradnl"/>
        </w:rPr>
      </w:pPr>
    </w:p>
    <w:p w:rsidR="007D2192" w:rsidRPr="00D047B5" w:rsidRDefault="007D2192" w:rsidP="007D2192">
      <w:pPr>
        <w:pStyle w:val="CompanyInfo"/>
        <w:rPr>
          <w:noProof/>
          <w:lang w:val="es-ES_tradnl"/>
        </w:rPr>
      </w:pPr>
      <w:r>
        <w:rPr>
          <w:noProof/>
          <w:lang w:val="es-ES_tradnl"/>
        </w:rPr>
        <w:t>Sección de Educación Artística</w:t>
      </w:r>
    </w:p>
    <w:p w:rsidR="007D2192" w:rsidRDefault="007D2192" w:rsidP="007D2192">
      <w:pPr>
        <w:jc w:val="center"/>
        <w:rPr>
          <w:noProof/>
          <w:color w:val="808080"/>
          <w:lang w:val="es-ES_tradnl"/>
        </w:rPr>
      </w:pPr>
      <w:r>
        <w:rPr>
          <w:noProof/>
          <w:color w:val="808080"/>
          <w:lang w:val="es-ES_tradnl"/>
        </w:rPr>
        <w:t xml:space="preserve">Dpto. Ciudadanía y Cultura </w:t>
      </w:r>
    </w:p>
    <w:p w:rsidR="007D2192" w:rsidRDefault="007D2192" w:rsidP="007D2192">
      <w:pPr>
        <w:jc w:val="center"/>
        <w:rPr>
          <w:noProof/>
          <w:color w:val="808080"/>
          <w:lang w:val="es-ES_tradnl"/>
        </w:rPr>
      </w:pPr>
      <w:r>
        <w:rPr>
          <w:noProof/>
          <w:color w:val="808080"/>
          <w:lang w:val="es-ES_tradnl"/>
        </w:rPr>
        <w:t>CONSEJO NACIONAL DE LA CULTURA Y LAS ARTES.</w:t>
      </w:r>
    </w:p>
    <w:p w:rsidR="00845D9D" w:rsidRDefault="00CD0B22" w:rsidP="00B941CF">
      <w:pPr>
        <w:jc w:val="center"/>
        <w:rPr>
          <w:noProof/>
          <w:color w:val="808080"/>
          <w:lang w:val="es-ES_tradnl"/>
        </w:rPr>
      </w:pPr>
      <w:r>
        <w:rPr>
          <w:noProof/>
          <w:color w:val="808080"/>
          <w:lang w:val="es-ES_tradnl"/>
        </w:rPr>
        <w:t>201</w:t>
      </w:r>
      <w:r w:rsidR="00662EE8">
        <w:rPr>
          <w:noProof/>
          <w:color w:val="808080"/>
          <w:lang w:val="es-ES_tradnl"/>
        </w:rPr>
        <w:t>5</w:t>
      </w:r>
    </w:p>
    <w:p w:rsidR="00A45AE2" w:rsidRDefault="00A45AE2" w:rsidP="00B941CF">
      <w:pPr>
        <w:jc w:val="center"/>
        <w:rPr>
          <w:noProof/>
          <w:color w:val="808080"/>
          <w:lang w:val="es-ES_tradnl"/>
        </w:rPr>
      </w:pPr>
    </w:p>
    <w:p w:rsidR="00C136EB" w:rsidRDefault="00C136EB" w:rsidP="00CD0B22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</w:p>
    <w:p w:rsidR="00C136EB" w:rsidRDefault="000B2E31" w:rsidP="0055571B">
      <w:pPr>
        <w:spacing w:line="360" w:lineRule="auto"/>
        <w:ind w:firstLine="708"/>
        <w:jc w:val="both"/>
        <w:rPr>
          <w:rFonts w:ascii="Verdana" w:hAnsi="Verdana" w:cs="Calibri"/>
          <w:bCs/>
          <w:sz w:val="18"/>
          <w:szCs w:val="18"/>
          <w:lang w:val="es-ES"/>
        </w:rPr>
      </w:pPr>
      <w:r>
        <w:rPr>
          <w:rFonts w:ascii="Verdana" w:hAnsi="Verdana" w:cs="Calibri"/>
          <w:bCs/>
          <w:sz w:val="18"/>
          <w:szCs w:val="18"/>
          <w:lang w:val="es-ES"/>
        </w:rPr>
        <w:lastRenderedPageBreak/>
        <w:t xml:space="preserve">El fondo de fomento al arte en la educación, FAE, precedido del Fondo Nacional para Escuelas Artísticas (FNEA 1996-2011) ha permitido financiar proyectos en </w:t>
      </w:r>
      <w:r w:rsidR="00FE72C1">
        <w:rPr>
          <w:rFonts w:ascii="Verdana" w:hAnsi="Verdana" w:cs="Calibri"/>
          <w:bCs/>
          <w:sz w:val="18"/>
          <w:szCs w:val="18"/>
          <w:lang w:val="es-ES"/>
        </w:rPr>
        <w:t xml:space="preserve">establecimientos educacionales que fomentan la educación artística, </w:t>
      </w:r>
      <w:r w:rsidR="00470598">
        <w:rPr>
          <w:rFonts w:ascii="Verdana" w:hAnsi="Verdana" w:cs="Calibri"/>
          <w:bCs/>
          <w:sz w:val="18"/>
          <w:szCs w:val="18"/>
          <w:lang w:val="es-ES"/>
        </w:rPr>
        <w:t>así como instituciones</w:t>
      </w:r>
      <w:r w:rsidR="001176F0">
        <w:rPr>
          <w:rFonts w:ascii="Verdana" w:hAnsi="Verdana" w:cs="Calibri"/>
          <w:bCs/>
          <w:sz w:val="18"/>
          <w:szCs w:val="18"/>
          <w:lang w:val="es-ES"/>
        </w:rPr>
        <w:t xml:space="preserve"> culturales sin fines de lucro </w:t>
      </w:r>
      <w:r w:rsidR="00470598">
        <w:rPr>
          <w:rFonts w:ascii="Verdana" w:hAnsi="Verdana" w:cs="Calibri"/>
          <w:bCs/>
          <w:sz w:val="18"/>
          <w:szCs w:val="18"/>
          <w:lang w:val="es-ES"/>
        </w:rPr>
        <w:t xml:space="preserve">que promueven espacios de formación y mediación artística - cultural, </w:t>
      </w:r>
      <w:r w:rsidR="00FE72C1">
        <w:rPr>
          <w:rFonts w:ascii="Verdana" w:hAnsi="Verdana" w:cs="Calibri"/>
          <w:bCs/>
          <w:sz w:val="18"/>
          <w:szCs w:val="18"/>
          <w:lang w:val="es-ES"/>
        </w:rPr>
        <w:t>a</w:t>
      </w:r>
      <w:r w:rsidR="00470598">
        <w:rPr>
          <w:rFonts w:ascii="Verdana" w:hAnsi="Verdana" w:cs="Calibri"/>
          <w:bCs/>
          <w:sz w:val="18"/>
          <w:szCs w:val="18"/>
          <w:lang w:val="es-ES"/>
        </w:rPr>
        <w:t xml:space="preserve"> través de diversas iniciativas presentadas a partir del 2012.</w:t>
      </w:r>
    </w:p>
    <w:p w:rsidR="0055571B" w:rsidRPr="00C96B8D" w:rsidRDefault="00F66476" w:rsidP="00F66476">
      <w:pPr>
        <w:spacing w:line="360" w:lineRule="auto"/>
        <w:ind w:firstLine="708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El 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>FAE 2015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 distingue tres líneas de participación que obedecen al tipo de instituciones que desarrollan educación artística de manera formal o no forma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>l. Para el ámbito de la educación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 formal se consideran instituciones tales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 xml:space="preserve"> como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 </w:t>
      </w:r>
      <w:r w:rsidR="00C96B8D" w:rsidRPr="00C96B8D">
        <w:rPr>
          <w:rFonts w:ascii="Verdana" w:hAnsi="Verdana" w:cs="Calibri"/>
          <w:bCs/>
          <w:sz w:val="18"/>
          <w:szCs w:val="18"/>
          <w:lang w:val="es-ES"/>
        </w:rPr>
        <w:t xml:space="preserve">liceos y/o escuelas artísticas reconocidas por el </w:t>
      </w:r>
      <w:proofErr w:type="spellStart"/>
      <w:r w:rsidR="00C96B8D" w:rsidRPr="00C96B8D">
        <w:rPr>
          <w:rFonts w:ascii="Verdana" w:hAnsi="Verdana" w:cs="Calibri"/>
          <w:bCs/>
          <w:sz w:val="18"/>
          <w:szCs w:val="18"/>
          <w:lang w:val="es-ES"/>
        </w:rPr>
        <w:t>Mineduc</w:t>
      </w:r>
      <w:proofErr w:type="spellEnd"/>
      <w:r w:rsidR="00C96B8D" w:rsidRPr="00C96B8D">
        <w:rPr>
          <w:rFonts w:ascii="Verdana" w:hAnsi="Verdana" w:cs="Calibri"/>
          <w:bCs/>
          <w:sz w:val="18"/>
          <w:szCs w:val="18"/>
          <w:lang w:val="es-ES"/>
        </w:rPr>
        <w:t xml:space="preserve"> como tal, u otros establecimientos educacionales que promueven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 xml:space="preserve"> y desarrollan formación en artes y cultura</w:t>
      </w:r>
      <w:r w:rsidR="00C96B8D" w:rsidRPr="00C96B8D">
        <w:rPr>
          <w:rFonts w:ascii="Verdana" w:hAnsi="Verdana" w:cs="Calibri"/>
          <w:bCs/>
          <w:sz w:val="18"/>
          <w:szCs w:val="18"/>
          <w:lang w:val="es-ES"/>
        </w:rPr>
        <w:t>.</w:t>
      </w:r>
    </w:p>
    <w:p w:rsidR="00C96B8D" w:rsidRPr="00C96B8D" w:rsidRDefault="00C96B8D" w:rsidP="00C96B8D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En el ámbito de 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 xml:space="preserve">la 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educación no formal se distinguen dos tipos de instituciones, diferenciando aquellas que desarrollan formación </w:t>
      </w:r>
      <w:r w:rsidR="00E91372">
        <w:rPr>
          <w:rFonts w:ascii="Verdana" w:hAnsi="Verdana" w:cs="Calibri"/>
          <w:bCs/>
          <w:sz w:val="18"/>
          <w:szCs w:val="18"/>
          <w:lang w:val="es-ES"/>
        </w:rPr>
        <w:t xml:space="preserve">artística especializada </w:t>
      </w:r>
      <w:r w:rsidR="001E593A">
        <w:rPr>
          <w:rFonts w:ascii="Verdana" w:hAnsi="Verdana" w:cs="Calibri"/>
          <w:bCs/>
          <w:sz w:val="18"/>
          <w:szCs w:val="18"/>
          <w:lang w:val="es-ES"/>
        </w:rPr>
        <w:t>tales como conservatorios o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 xml:space="preserve"> academias, de aquellas instituciones que desarrollan </w:t>
      </w:r>
      <w:r w:rsidR="001E593A">
        <w:rPr>
          <w:rFonts w:ascii="Verdana" w:hAnsi="Verdana" w:cs="Calibri"/>
          <w:bCs/>
          <w:sz w:val="18"/>
          <w:szCs w:val="18"/>
          <w:lang w:val="es-ES"/>
        </w:rPr>
        <w:t>experiencias</w:t>
      </w:r>
      <w:r w:rsidR="001E593A" w:rsidRPr="00C96B8D">
        <w:rPr>
          <w:rFonts w:ascii="Verdana" w:hAnsi="Verdana" w:cs="Calibri"/>
          <w:bCs/>
          <w:sz w:val="18"/>
          <w:szCs w:val="18"/>
          <w:lang w:val="es-ES"/>
        </w:rPr>
        <w:t xml:space="preserve"> </w:t>
      </w:r>
      <w:r w:rsidRPr="00C96B8D">
        <w:rPr>
          <w:rFonts w:ascii="Verdana" w:hAnsi="Verdana" w:cs="Calibri"/>
          <w:bCs/>
          <w:sz w:val="18"/>
          <w:szCs w:val="18"/>
          <w:lang w:val="es-ES"/>
        </w:rPr>
        <w:t>para la promoción de la educación en artes y cultura.</w:t>
      </w:r>
    </w:p>
    <w:p w:rsidR="00C96B8D" w:rsidRPr="00C96B8D" w:rsidRDefault="00C96B8D" w:rsidP="00C96B8D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C96B8D">
        <w:rPr>
          <w:rFonts w:ascii="Verdana" w:hAnsi="Verdana" w:cs="Calibri"/>
          <w:bCs/>
          <w:sz w:val="18"/>
          <w:szCs w:val="18"/>
          <w:lang w:val="es-ES"/>
        </w:rPr>
        <w:t>El resultado de esto se refleja en las tres líneas de postulación, las cuales son:</w:t>
      </w:r>
    </w:p>
    <w:p w:rsidR="00C96B8D" w:rsidRPr="00981C13" w:rsidRDefault="00C96B8D" w:rsidP="00C96B8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293BE1">
        <w:rPr>
          <w:rFonts w:ascii="Calibri" w:hAnsi="Calibri" w:cs="Calibri"/>
          <w:b/>
          <w:szCs w:val="24"/>
          <w:u w:val="single"/>
        </w:rPr>
        <w:t xml:space="preserve">Línea 1: </w:t>
      </w:r>
      <w:r>
        <w:rPr>
          <w:rFonts w:ascii="Calibri" w:hAnsi="Calibri" w:cs="Calibri"/>
          <w:b/>
          <w:szCs w:val="24"/>
          <w:u w:val="single"/>
        </w:rPr>
        <w:t>“</w:t>
      </w:r>
      <w:r w:rsidRPr="00293BE1">
        <w:rPr>
          <w:rFonts w:ascii="Calibri" w:hAnsi="Calibri" w:cs="Calibri"/>
          <w:b/>
          <w:szCs w:val="24"/>
          <w:u w:val="single"/>
        </w:rPr>
        <w:t>Proyectos de e</w:t>
      </w:r>
      <w:r>
        <w:rPr>
          <w:rFonts w:ascii="Calibri" w:hAnsi="Calibri" w:cs="Calibri"/>
          <w:b/>
          <w:szCs w:val="24"/>
          <w:u w:val="single"/>
        </w:rPr>
        <w:t>ducación artística</w:t>
      </w:r>
      <w:r w:rsidRPr="00293BE1">
        <w:rPr>
          <w:rFonts w:ascii="Calibri" w:hAnsi="Calibri" w:cs="Calibri"/>
          <w:b/>
          <w:szCs w:val="24"/>
          <w:u w:val="single"/>
        </w:rPr>
        <w:t xml:space="preserve"> en establecimientos escolares</w:t>
      </w:r>
      <w:r>
        <w:rPr>
          <w:rFonts w:ascii="Calibri" w:hAnsi="Calibri" w:cs="Calibri"/>
          <w:b/>
          <w:szCs w:val="24"/>
          <w:u w:val="single"/>
        </w:rPr>
        <w:t>”</w:t>
      </w:r>
      <w:r w:rsidRPr="00293BE1">
        <w:rPr>
          <w:rFonts w:ascii="Calibri" w:hAnsi="Calibri" w:cs="Calibri"/>
          <w:b/>
          <w:szCs w:val="24"/>
          <w:u w:val="single"/>
        </w:rPr>
        <w:t xml:space="preserve"> </w:t>
      </w:r>
      <w:r w:rsidRPr="00293BE1">
        <w:rPr>
          <w:rFonts w:ascii="Calibri" w:hAnsi="Calibri" w:cs="Calibri"/>
          <w:szCs w:val="24"/>
        </w:rPr>
        <w:t xml:space="preserve"> </w:t>
      </w:r>
    </w:p>
    <w:p w:rsidR="00C96B8D" w:rsidRPr="00981C13" w:rsidRDefault="00C96B8D" w:rsidP="00C96B8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293BE1">
        <w:rPr>
          <w:rFonts w:ascii="Calibri" w:hAnsi="Calibri" w:cs="Calibri"/>
          <w:b/>
          <w:szCs w:val="24"/>
          <w:u w:val="single"/>
        </w:rPr>
        <w:t xml:space="preserve">Línea 2: </w:t>
      </w:r>
      <w:r>
        <w:rPr>
          <w:rFonts w:ascii="Calibri" w:hAnsi="Calibri" w:cs="Calibri"/>
          <w:b/>
          <w:szCs w:val="24"/>
          <w:u w:val="single"/>
        </w:rPr>
        <w:t>“</w:t>
      </w:r>
      <w:r w:rsidR="001E593A">
        <w:rPr>
          <w:rFonts w:ascii="Calibri" w:hAnsi="Calibri" w:cs="Calibri"/>
          <w:b/>
          <w:szCs w:val="24"/>
          <w:u w:val="single"/>
        </w:rPr>
        <w:t>Proyectos de formación en instituciones a</w:t>
      </w:r>
      <w:r w:rsidRPr="00293BE1">
        <w:rPr>
          <w:rFonts w:ascii="Calibri" w:hAnsi="Calibri" w:cs="Calibri"/>
          <w:b/>
          <w:szCs w:val="24"/>
          <w:u w:val="single"/>
        </w:rPr>
        <w:t>rtísticas</w:t>
      </w:r>
      <w:r>
        <w:rPr>
          <w:rFonts w:ascii="Calibri" w:hAnsi="Calibri" w:cs="Calibri"/>
          <w:b/>
          <w:szCs w:val="24"/>
          <w:u w:val="single"/>
        </w:rPr>
        <w:t>”</w:t>
      </w:r>
    </w:p>
    <w:p w:rsidR="00C96B8D" w:rsidRPr="00981C13" w:rsidRDefault="00C96B8D" w:rsidP="00C96B8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293BE1">
        <w:rPr>
          <w:rFonts w:ascii="Calibri" w:hAnsi="Calibri" w:cs="Calibri"/>
          <w:b/>
          <w:szCs w:val="24"/>
          <w:u w:val="single"/>
        </w:rPr>
        <w:t xml:space="preserve">Línea 3: </w:t>
      </w:r>
      <w:r>
        <w:rPr>
          <w:rFonts w:ascii="Calibri" w:hAnsi="Calibri" w:cs="Calibri"/>
          <w:b/>
          <w:szCs w:val="24"/>
          <w:u w:val="single"/>
        </w:rPr>
        <w:t>“</w:t>
      </w:r>
      <w:r w:rsidRPr="00293BE1">
        <w:rPr>
          <w:rFonts w:ascii="Calibri" w:hAnsi="Calibri" w:cs="Calibri"/>
          <w:b/>
          <w:szCs w:val="24"/>
          <w:u w:val="single"/>
        </w:rPr>
        <w:t xml:space="preserve">Proyectos de </w:t>
      </w:r>
      <w:r w:rsidR="001E593A">
        <w:rPr>
          <w:rFonts w:ascii="Calibri" w:hAnsi="Calibri" w:cs="Calibri"/>
          <w:b/>
          <w:szCs w:val="24"/>
          <w:u w:val="single"/>
        </w:rPr>
        <w:t>i</w:t>
      </w:r>
      <w:r>
        <w:rPr>
          <w:rFonts w:ascii="Calibri" w:hAnsi="Calibri" w:cs="Calibri"/>
          <w:b/>
          <w:szCs w:val="24"/>
          <w:u w:val="single"/>
        </w:rPr>
        <w:t xml:space="preserve">nstituciones artísticas </w:t>
      </w:r>
      <w:r w:rsidRPr="00293BE1">
        <w:rPr>
          <w:rFonts w:ascii="Calibri" w:hAnsi="Calibri" w:cs="Calibri"/>
          <w:b/>
          <w:szCs w:val="24"/>
          <w:u w:val="single"/>
        </w:rPr>
        <w:t>con establecimientos escolares</w:t>
      </w:r>
      <w:r>
        <w:rPr>
          <w:rFonts w:ascii="Calibri" w:hAnsi="Calibri" w:cs="Calibri"/>
          <w:b/>
          <w:szCs w:val="24"/>
          <w:u w:val="single"/>
        </w:rPr>
        <w:t>”</w:t>
      </w:r>
    </w:p>
    <w:p w:rsidR="00C96B8D" w:rsidRPr="00F66476" w:rsidRDefault="00C96B8D" w:rsidP="00C96B8D">
      <w:pPr>
        <w:spacing w:line="360" w:lineRule="auto"/>
        <w:jc w:val="both"/>
        <w:rPr>
          <w:rFonts w:ascii="Verdana" w:hAnsi="Verdana" w:cs="Calibri"/>
          <w:bCs/>
          <w:color w:val="FF0000"/>
          <w:sz w:val="18"/>
          <w:szCs w:val="18"/>
          <w:lang w:val="es-ES"/>
        </w:rPr>
      </w:pPr>
      <w:r>
        <w:rPr>
          <w:rFonts w:ascii="Verdana" w:hAnsi="Verdana" w:cs="Calibri"/>
          <w:bCs/>
          <w:color w:val="FF0000"/>
          <w:sz w:val="18"/>
          <w:szCs w:val="18"/>
          <w:lang w:val="es-ES"/>
        </w:rPr>
        <w:t xml:space="preserve">  </w:t>
      </w:r>
    </w:p>
    <w:p w:rsidR="00B941CF" w:rsidRDefault="00C96B8D" w:rsidP="00845D9D">
      <w:pPr>
        <w:rPr>
          <w:lang w:val="es-ES_tradnl" w:eastAsia="zh-TW"/>
        </w:rPr>
      </w:pPr>
      <w:r>
        <w:rPr>
          <w:lang w:val="es-ES_tradnl" w:eastAsia="zh-TW"/>
        </w:rPr>
        <w:t>En cuanto a las modalidades de postulación, transversales para cualquier línea de postulación,  se establecieron las siguientes posibilidades:</w:t>
      </w:r>
    </w:p>
    <w:p w:rsidR="00C96B8D" w:rsidRPr="00C96B8D" w:rsidRDefault="00C96B8D" w:rsidP="00845D9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AA3976">
        <w:rPr>
          <w:rFonts w:ascii="Calibri" w:hAnsi="Calibri" w:cs="Calibri"/>
          <w:b/>
          <w:szCs w:val="24"/>
        </w:rPr>
        <w:t>Formación y perfeccionamiento.</w:t>
      </w:r>
    </w:p>
    <w:p w:rsidR="00C96B8D" w:rsidRPr="00935A57" w:rsidRDefault="00C96B8D" w:rsidP="00C96B8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766B11">
        <w:rPr>
          <w:rFonts w:ascii="Calibri" w:hAnsi="Calibri" w:cs="Calibri"/>
          <w:b/>
          <w:szCs w:val="24"/>
        </w:rPr>
        <w:t>Mejoramiento e  Implementación Curricular.</w:t>
      </w:r>
    </w:p>
    <w:p w:rsidR="00C96B8D" w:rsidRPr="00935A57" w:rsidRDefault="00C96B8D" w:rsidP="00C96B8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766B11">
        <w:rPr>
          <w:rFonts w:ascii="Calibri" w:hAnsi="Calibri" w:cs="Calibri"/>
          <w:b/>
          <w:szCs w:val="24"/>
        </w:rPr>
        <w:t>Desarrollo Artístico.</w:t>
      </w:r>
    </w:p>
    <w:p w:rsidR="00C96B8D" w:rsidRDefault="00C96B8D" w:rsidP="00845D9D">
      <w:pPr>
        <w:rPr>
          <w:lang w:val="es-ES_tradnl" w:eastAsia="zh-TW"/>
        </w:rPr>
      </w:pPr>
    </w:p>
    <w:p w:rsidR="00B941CF" w:rsidRPr="00B941CF" w:rsidRDefault="001E593A" w:rsidP="001E593A">
      <w:pPr>
        <w:spacing w:line="360" w:lineRule="auto"/>
        <w:ind w:firstLine="426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sz w:val="18"/>
          <w:szCs w:val="18"/>
          <w:lang w:val="es-ES_tradnl" w:eastAsia="zh-TW"/>
        </w:rPr>
        <w:t>La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 cantidad de proyectos postulados, para </w:t>
      </w:r>
      <w:r>
        <w:rPr>
          <w:rFonts w:ascii="Verdana" w:hAnsi="Verdana"/>
          <w:sz w:val="18"/>
          <w:szCs w:val="18"/>
          <w:lang w:val="es-ES_tradnl" w:eastAsia="zh-TW"/>
        </w:rPr>
        <w:t>esta convocatoria fue de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 </w:t>
      </w:r>
      <w:r w:rsidR="001932EB">
        <w:rPr>
          <w:rFonts w:ascii="Verdana" w:hAnsi="Verdana"/>
          <w:b/>
          <w:sz w:val="18"/>
          <w:szCs w:val="18"/>
          <w:lang w:val="es-ES_tradnl" w:eastAsia="zh-TW"/>
        </w:rPr>
        <w:t>248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 proyectos</w:t>
      </w:r>
      <w:r>
        <w:rPr>
          <w:rFonts w:ascii="Verdana" w:hAnsi="Verdana"/>
          <w:sz w:val="18"/>
          <w:szCs w:val="18"/>
          <w:lang w:val="es-ES_tradnl" w:eastAsia="zh-TW"/>
        </w:rPr>
        <w:t xml:space="preserve"> en total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, de los cuales se declararon </w:t>
      </w:r>
      <w:r w:rsidR="001932EB">
        <w:rPr>
          <w:rFonts w:ascii="Verdana" w:hAnsi="Verdana"/>
          <w:b/>
          <w:sz w:val="18"/>
          <w:szCs w:val="18"/>
          <w:lang w:val="es-ES_tradnl" w:eastAsia="zh-TW"/>
        </w:rPr>
        <w:t>82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 proyectos Inadmisibles por bases y </w:t>
      </w:r>
      <w:r w:rsidR="001932EB">
        <w:rPr>
          <w:rFonts w:ascii="Verdana" w:hAnsi="Verdana"/>
          <w:b/>
          <w:sz w:val="18"/>
          <w:szCs w:val="18"/>
          <w:lang w:val="es-ES_tradnl" w:eastAsia="zh-TW"/>
        </w:rPr>
        <w:t>166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 proyectos Admisibles que pa</w:t>
      </w:r>
      <w:r w:rsidR="00B941CF">
        <w:rPr>
          <w:rFonts w:ascii="Verdana" w:hAnsi="Verdana"/>
          <w:sz w:val="18"/>
          <w:szCs w:val="18"/>
          <w:lang w:val="es-ES_tradnl" w:eastAsia="zh-TW"/>
        </w:rPr>
        <w:t>saron a la respectiva etapa de e</w:t>
      </w:r>
      <w:r w:rsidR="00C136EB" w:rsidRPr="0055571B">
        <w:rPr>
          <w:rFonts w:ascii="Verdana" w:hAnsi="Verdana"/>
          <w:sz w:val="18"/>
          <w:szCs w:val="18"/>
          <w:lang w:val="es-ES_tradnl" w:eastAsia="zh-TW"/>
        </w:rPr>
        <w:t xml:space="preserve">valuación regional y nacional. </w:t>
      </w:r>
    </w:p>
    <w:p w:rsidR="00C136EB" w:rsidRPr="00B941CF" w:rsidRDefault="001E593A" w:rsidP="00B941CF">
      <w:pPr>
        <w:spacing w:line="360" w:lineRule="auto"/>
        <w:ind w:firstLine="471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sz w:val="18"/>
          <w:szCs w:val="18"/>
          <w:lang w:val="es-ES_tradnl" w:eastAsia="zh-TW"/>
        </w:rPr>
        <w:t>De l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>os proyectos que pas</w:t>
      </w:r>
      <w:r>
        <w:rPr>
          <w:rFonts w:ascii="Verdana" w:hAnsi="Verdana"/>
          <w:sz w:val="18"/>
          <w:szCs w:val="18"/>
          <w:lang w:val="es-ES_tradnl" w:eastAsia="zh-TW"/>
        </w:rPr>
        <w:t>aron la etapa de admisibilidad a la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respectiva evaluación, podemos señalar que de los </w:t>
      </w:r>
      <w:r>
        <w:rPr>
          <w:rFonts w:ascii="Verdana" w:hAnsi="Verdana"/>
          <w:b/>
          <w:sz w:val="18"/>
          <w:szCs w:val="18"/>
          <w:lang w:val="es-ES_tradnl" w:eastAsia="zh-TW"/>
        </w:rPr>
        <w:t>166</w:t>
      </w:r>
      <w:r>
        <w:rPr>
          <w:rFonts w:ascii="Verdana" w:hAnsi="Verdana"/>
          <w:sz w:val="18"/>
          <w:szCs w:val="18"/>
          <w:lang w:val="es-ES_tradnl" w:eastAsia="zh-TW"/>
        </w:rPr>
        <w:t xml:space="preserve"> proyectos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>:</w:t>
      </w:r>
    </w:p>
    <w:p w:rsidR="00C136EB" w:rsidRPr="001E593A" w:rsidRDefault="001E593A" w:rsidP="001E593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b/>
          <w:sz w:val="18"/>
          <w:szCs w:val="18"/>
          <w:lang w:val="es-ES_tradnl" w:eastAsia="zh-TW"/>
        </w:rPr>
        <w:t>8</w:t>
      </w:r>
      <w:r w:rsidR="00C136EB" w:rsidRPr="00B941CF">
        <w:rPr>
          <w:rFonts w:ascii="Verdana" w:hAnsi="Verdana"/>
          <w:b/>
          <w:sz w:val="18"/>
          <w:szCs w:val="18"/>
          <w:lang w:val="es-ES_tradnl" w:eastAsia="zh-TW"/>
        </w:rPr>
        <w:t>2 proyectos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fueron “Seleccionados”</w:t>
      </w:r>
      <w:r>
        <w:rPr>
          <w:rFonts w:ascii="Verdana" w:hAnsi="Verdana"/>
          <w:sz w:val="18"/>
          <w:szCs w:val="18"/>
          <w:lang w:val="es-ES_tradnl" w:eastAsia="zh-TW"/>
        </w:rPr>
        <w:t>,</w:t>
      </w:r>
      <w:r w:rsidRPr="001E593A">
        <w:rPr>
          <w:rFonts w:ascii="Verdana" w:hAnsi="Verdana"/>
          <w:b/>
          <w:sz w:val="18"/>
          <w:szCs w:val="18"/>
          <w:lang w:val="es-ES_tradnl" w:eastAsia="zh-TW"/>
        </w:rPr>
        <w:t xml:space="preserve"> </w:t>
      </w:r>
      <w:r>
        <w:rPr>
          <w:rFonts w:ascii="Verdana" w:hAnsi="Verdana"/>
          <w:sz w:val="18"/>
          <w:szCs w:val="18"/>
          <w:lang w:val="es-ES_tradnl" w:eastAsia="zh-TW"/>
        </w:rPr>
        <w:t>d</w:t>
      </w:r>
      <w:r w:rsidRPr="001E593A">
        <w:rPr>
          <w:rFonts w:ascii="Verdana" w:hAnsi="Verdana"/>
          <w:sz w:val="18"/>
          <w:szCs w:val="18"/>
          <w:lang w:val="es-ES_tradnl" w:eastAsia="zh-TW"/>
        </w:rPr>
        <w:t>e los cuales</w:t>
      </w:r>
      <w:r>
        <w:rPr>
          <w:rFonts w:ascii="Verdana" w:hAnsi="Verdana"/>
          <w:b/>
          <w:sz w:val="18"/>
          <w:szCs w:val="18"/>
          <w:lang w:val="es-ES_tradnl" w:eastAsia="zh-TW"/>
        </w:rPr>
        <w:t xml:space="preserve"> 62</w:t>
      </w:r>
      <w:r w:rsidRPr="00B941CF">
        <w:rPr>
          <w:rFonts w:ascii="Verdana" w:hAnsi="Verdana"/>
          <w:b/>
          <w:sz w:val="18"/>
          <w:szCs w:val="18"/>
          <w:lang w:val="es-ES_tradnl" w:eastAsia="zh-TW"/>
        </w:rPr>
        <w:t xml:space="preserve"> proyectos </w:t>
      </w:r>
      <w:r w:rsidRPr="00B941CF">
        <w:rPr>
          <w:rFonts w:ascii="Verdana" w:hAnsi="Verdana"/>
          <w:sz w:val="18"/>
          <w:szCs w:val="18"/>
          <w:lang w:val="es-ES_tradnl" w:eastAsia="zh-TW"/>
        </w:rPr>
        <w:t>fueron “Adjudicados”</w:t>
      </w:r>
      <w:r>
        <w:rPr>
          <w:rFonts w:ascii="Verdana" w:hAnsi="Verdana"/>
          <w:sz w:val="18"/>
          <w:szCs w:val="18"/>
          <w:lang w:val="es-ES_tradnl" w:eastAsia="zh-TW"/>
        </w:rPr>
        <w:t xml:space="preserve"> y </w:t>
      </w:r>
      <w:r w:rsidRPr="001E593A">
        <w:rPr>
          <w:rFonts w:ascii="Verdana" w:hAnsi="Verdana"/>
          <w:b/>
          <w:sz w:val="18"/>
          <w:szCs w:val="18"/>
          <w:lang w:val="es-ES_tradnl" w:eastAsia="zh-TW"/>
        </w:rPr>
        <w:t>20</w:t>
      </w:r>
      <w:r w:rsidR="00C136EB" w:rsidRPr="001E593A">
        <w:rPr>
          <w:rFonts w:ascii="Verdana" w:hAnsi="Verdana"/>
          <w:b/>
          <w:sz w:val="18"/>
          <w:szCs w:val="18"/>
          <w:lang w:val="es-ES_tradnl" w:eastAsia="zh-TW"/>
        </w:rPr>
        <w:t xml:space="preserve"> proyectos </w:t>
      </w:r>
      <w:r w:rsidRPr="001E593A">
        <w:rPr>
          <w:rFonts w:ascii="Verdana" w:hAnsi="Verdana"/>
          <w:sz w:val="18"/>
          <w:szCs w:val="18"/>
          <w:lang w:val="es-ES_tradnl" w:eastAsia="zh-TW"/>
        </w:rPr>
        <w:t>quedaron</w:t>
      </w:r>
      <w:r w:rsidR="00C136EB" w:rsidRPr="001E593A">
        <w:rPr>
          <w:rFonts w:ascii="Verdana" w:hAnsi="Verdana"/>
          <w:sz w:val="18"/>
          <w:szCs w:val="18"/>
          <w:lang w:val="es-ES_tradnl" w:eastAsia="zh-TW"/>
        </w:rPr>
        <w:t xml:space="preserve"> en “Lista de espera” </w:t>
      </w:r>
    </w:p>
    <w:p w:rsidR="00C136EB" w:rsidRPr="00B941CF" w:rsidRDefault="001E593A" w:rsidP="00B941C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b/>
          <w:sz w:val="18"/>
          <w:szCs w:val="18"/>
          <w:lang w:val="es-ES_tradnl" w:eastAsia="zh-TW"/>
        </w:rPr>
        <w:t>84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</w:t>
      </w:r>
      <w:r w:rsidR="00C136EB" w:rsidRPr="00B941CF">
        <w:rPr>
          <w:rFonts w:ascii="Verdana" w:hAnsi="Verdana"/>
          <w:b/>
          <w:sz w:val="18"/>
          <w:szCs w:val="18"/>
          <w:lang w:val="es-ES_tradnl" w:eastAsia="zh-TW"/>
        </w:rPr>
        <w:t>proyectos</w:t>
      </w:r>
      <w:r>
        <w:rPr>
          <w:rFonts w:ascii="Verdana" w:hAnsi="Verdana"/>
          <w:sz w:val="18"/>
          <w:szCs w:val="18"/>
          <w:lang w:val="es-ES_tradnl" w:eastAsia="zh-TW"/>
        </w:rPr>
        <w:t xml:space="preserve"> quedaron en la categoría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“No seleccionados”</w:t>
      </w:r>
    </w:p>
    <w:p w:rsidR="00C136EB" w:rsidRPr="00B941CF" w:rsidRDefault="001E593A" w:rsidP="00B941CF">
      <w:pPr>
        <w:spacing w:line="360" w:lineRule="auto"/>
        <w:ind w:firstLine="426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sz w:val="18"/>
          <w:szCs w:val="18"/>
          <w:lang w:val="es-ES_tradnl" w:eastAsia="zh-TW"/>
        </w:rPr>
        <w:t>D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el total de proyectos postulados, el </w:t>
      </w:r>
      <w:r w:rsidR="007A410E">
        <w:rPr>
          <w:rFonts w:ascii="Verdana" w:hAnsi="Verdana"/>
          <w:b/>
          <w:sz w:val="18"/>
          <w:szCs w:val="18"/>
          <w:lang w:val="es-ES_tradnl" w:eastAsia="zh-TW"/>
        </w:rPr>
        <w:t>49</w:t>
      </w:r>
      <w:r w:rsidR="00C136EB" w:rsidRPr="00B941CF">
        <w:rPr>
          <w:rFonts w:ascii="Verdana" w:hAnsi="Verdana"/>
          <w:b/>
          <w:sz w:val="18"/>
          <w:szCs w:val="18"/>
          <w:lang w:val="es-ES_tradnl" w:eastAsia="zh-TW"/>
        </w:rPr>
        <w:t xml:space="preserve">.3% 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>logra estar evaluado sobre el puntaje de corte</w:t>
      </w:r>
      <w:r>
        <w:rPr>
          <w:rFonts w:ascii="Verdana" w:hAnsi="Verdana"/>
          <w:sz w:val="18"/>
          <w:szCs w:val="18"/>
          <w:lang w:val="es-ES_tradnl" w:eastAsia="zh-TW"/>
        </w:rPr>
        <w:t xml:space="preserve"> (80 Puntos)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, mientras </w:t>
      </w:r>
      <w:r w:rsidR="007A410E">
        <w:rPr>
          <w:rFonts w:ascii="Verdana" w:hAnsi="Verdana"/>
          <w:sz w:val="18"/>
          <w:szCs w:val="18"/>
          <w:lang w:val="es-ES_tradnl" w:eastAsia="zh-TW"/>
        </w:rPr>
        <w:t xml:space="preserve">que 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el </w:t>
      </w:r>
      <w:r w:rsidR="007A410E">
        <w:rPr>
          <w:rFonts w:ascii="Verdana" w:hAnsi="Verdana"/>
          <w:b/>
          <w:sz w:val="18"/>
          <w:szCs w:val="18"/>
          <w:lang w:val="es-ES_tradnl" w:eastAsia="zh-TW"/>
        </w:rPr>
        <w:t>50.6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se encuentra bajo dicho puntaje.</w:t>
      </w:r>
    </w:p>
    <w:p w:rsidR="007F7871" w:rsidRPr="00B941CF" w:rsidRDefault="007A410E" w:rsidP="007F7871">
      <w:pPr>
        <w:spacing w:line="360" w:lineRule="auto"/>
        <w:ind w:firstLine="426"/>
        <w:jc w:val="both"/>
        <w:rPr>
          <w:rFonts w:ascii="Verdana" w:hAnsi="Verdana"/>
          <w:sz w:val="18"/>
          <w:szCs w:val="18"/>
          <w:lang w:val="es-ES_tradnl" w:eastAsia="zh-TW"/>
        </w:rPr>
      </w:pPr>
      <w:r>
        <w:rPr>
          <w:rFonts w:ascii="Verdana" w:hAnsi="Verdana"/>
          <w:sz w:val="18"/>
          <w:szCs w:val="18"/>
          <w:lang w:val="es-ES_tradnl" w:eastAsia="zh-TW"/>
        </w:rPr>
        <w:lastRenderedPageBreak/>
        <w:t>Para la convocatoria FAE 2015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, el presupuesto asignado para el concurso fue de </w:t>
      </w:r>
      <w:r>
        <w:rPr>
          <w:rFonts w:ascii="Verdana" w:hAnsi="Verdana"/>
          <w:b/>
          <w:sz w:val="18"/>
          <w:szCs w:val="18"/>
          <w:lang w:val="es-ES_tradnl" w:eastAsia="zh-TW"/>
        </w:rPr>
        <w:t>$531.550.413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, con un incremento del </w:t>
      </w:r>
      <w:r>
        <w:rPr>
          <w:rFonts w:ascii="Verdana" w:hAnsi="Verdana"/>
          <w:b/>
          <w:sz w:val="18"/>
          <w:szCs w:val="18"/>
          <w:lang w:val="es-ES_tradnl" w:eastAsia="zh-TW"/>
        </w:rPr>
        <w:t>4.97</w:t>
      </w:r>
      <w:r w:rsidR="00C136EB" w:rsidRPr="00B941CF">
        <w:rPr>
          <w:rFonts w:ascii="Verdana" w:hAnsi="Verdana"/>
          <w:b/>
          <w:sz w:val="18"/>
          <w:szCs w:val="18"/>
          <w:lang w:val="es-ES_tradnl" w:eastAsia="zh-TW"/>
        </w:rPr>
        <w:t>%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respe</w:t>
      </w:r>
      <w:r>
        <w:rPr>
          <w:rFonts w:ascii="Verdana" w:hAnsi="Verdana"/>
          <w:sz w:val="18"/>
          <w:szCs w:val="18"/>
          <w:lang w:val="es-ES_tradnl" w:eastAsia="zh-TW"/>
        </w:rPr>
        <w:t xml:space="preserve">cto de la convocatoria 2014 </w:t>
      </w:r>
      <w:r w:rsidRPr="007A410E">
        <w:rPr>
          <w:rFonts w:ascii="Verdana" w:hAnsi="Verdana"/>
          <w:b/>
          <w:sz w:val="18"/>
          <w:szCs w:val="18"/>
          <w:lang w:val="es-ES_tradnl" w:eastAsia="zh-TW"/>
        </w:rPr>
        <w:t>(506.381</w:t>
      </w:r>
      <w:r w:rsidR="00C136EB" w:rsidRPr="007A410E">
        <w:rPr>
          <w:rFonts w:ascii="Verdana" w:hAnsi="Verdana"/>
          <w:b/>
          <w:sz w:val="18"/>
          <w:szCs w:val="18"/>
          <w:lang w:val="es-ES_tradnl" w:eastAsia="zh-TW"/>
        </w:rPr>
        <w:t>.000)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 xml:space="preserve"> lo que se tradujo en un aumento de </w:t>
      </w:r>
      <w:r>
        <w:rPr>
          <w:rFonts w:ascii="Verdana" w:hAnsi="Verdana"/>
          <w:b/>
          <w:sz w:val="18"/>
          <w:szCs w:val="18"/>
          <w:lang w:val="es-ES_tradnl" w:eastAsia="zh-TW"/>
        </w:rPr>
        <w:t>$25.169.413</w:t>
      </w:r>
      <w:r w:rsidR="00C136EB" w:rsidRPr="00B941CF">
        <w:rPr>
          <w:rFonts w:ascii="Verdana" w:hAnsi="Verdana"/>
          <w:b/>
          <w:sz w:val="18"/>
          <w:szCs w:val="18"/>
          <w:lang w:val="es-ES_tradnl" w:eastAsia="zh-TW"/>
        </w:rPr>
        <w:t xml:space="preserve"> </w:t>
      </w:r>
      <w:r>
        <w:rPr>
          <w:rFonts w:ascii="Verdana" w:hAnsi="Verdana"/>
          <w:sz w:val="18"/>
          <w:szCs w:val="18"/>
          <w:lang w:val="es-ES_tradnl" w:eastAsia="zh-TW"/>
        </w:rPr>
        <w:t>más</w:t>
      </w:r>
      <w:r w:rsidR="00C136EB" w:rsidRPr="00B941CF">
        <w:rPr>
          <w:rFonts w:ascii="Verdana" w:hAnsi="Verdana"/>
          <w:sz w:val="18"/>
          <w:szCs w:val="18"/>
          <w:lang w:val="es-ES_tradnl" w:eastAsia="zh-TW"/>
        </w:rPr>
        <w:t>.</w:t>
      </w:r>
    </w:p>
    <w:p w:rsidR="001C31FD" w:rsidRPr="00E00392" w:rsidRDefault="00C136EB" w:rsidP="00CD4FD5">
      <w:pPr>
        <w:spacing w:line="360" w:lineRule="auto"/>
        <w:ind w:firstLine="426"/>
        <w:jc w:val="both"/>
        <w:rPr>
          <w:rFonts w:ascii="Verdana" w:eastAsia="Times New Roman" w:hAnsi="Verdana" w:cs="Calibri"/>
          <w:b/>
          <w:bCs/>
          <w:i/>
          <w:sz w:val="18"/>
          <w:szCs w:val="18"/>
          <w:lang w:eastAsia="es-CL"/>
        </w:rPr>
      </w:pPr>
      <w:r w:rsidRPr="00E00392">
        <w:rPr>
          <w:rFonts w:ascii="Verdana" w:hAnsi="Verdana"/>
          <w:sz w:val="18"/>
          <w:szCs w:val="18"/>
          <w:lang w:val="es-ES_tradnl" w:eastAsia="zh-TW"/>
        </w:rPr>
        <w:t>L</w:t>
      </w:r>
      <w:r w:rsidR="007A410E" w:rsidRPr="00E00392">
        <w:rPr>
          <w:rFonts w:ascii="Verdana" w:hAnsi="Verdana"/>
          <w:sz w:val="18"/>
          <w:szCs w:val="18"/>
          <w:lang w:val="es-ES_tradnl" w:eastAsia="zh-TW"/>
        </w:rPr>
        <w:t>a asignación de recursos tuvo una</w:t>
      </w:r>
      <w:r w:rsidRPr="00E00392">
        <w:rPr>
          <w:rFonts w:ascii="Verdana" w:hAnsi="Verdana"/>
          <w:sz w:val="18"/>
          <w:szCs w:val="18"/>
          <w:lang w:val="es-ES_tradnl" w:eastAsia="zh-TW"/>
        </w:rPr>
        <w:t xml:space="preserve"> mayor </w:t>
      </w:r>
      <w:r w:rsidR="001C31FD" w:rsidRPr="00E00392">
        <w:rPr>
          <w:rFonts w:ascii="Verdana" w:hAnsi="Verdana"/>
          <w:sz w:val="18"/>
          <w:szCs w:val="18"/>
          <w:lang w:val="es-ES_tradnl" w:eastAsia="zh-TW"/>
        </w:rPr>
        <w:t xml:space="preserve">distribución en la  línea 3 </w:t>
      </w:r>
      <w:r w:rsidR="001C31FD" w:rsidRPr="00E0039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C31FD" w:rsidRPr="00E00392">
        <w:rPr>
          <w:rFonts w:ascii="Calibri" w:hAnsi="Calibri" w:cs="Calibri"/>
          <w:b/>
          <w:u w:val="single"/>
        </w:rPr>
        <w:t>“Proyectos de instituciones artísticas con establecimientos escolares</w:t>
      </w:r>
      <w:r w:rsidR="00CD4FD5" w:rsidRPr="00E00392">
        <w:rPr>
          <w:rFonts w:ascii="Verdana" w:hAnsi="Verdana"/>
          <w:sz w:val="18"/>
          <w:szCs w:val="18"/>
          <w:lang w:val="es-ES_tradnl" w:eastAsia="zh-TW"/>
        </w:rPr>
        <w:t xml:space="preserve"> </w:t>
      </w:r>
      <w:r w:rsidRPr="00E00392">
        <w:rPr>
          <w:rFonts w:ascii="Verdana" w:eastAsia="Times New Roman" w:hAnsi="Verdana" w:cs="Calibri"/>
          <w:bCs/>
          <w:sz w:val="18"/>
          <w:szCs w:val="18"/>
          <w:lang w:eastAsia="es-CL"/>
        </w:rPr>
        <w:t xml:space="preserve">corresponde al </w:t>
      </w:r>
      <w:r w:rsidR="00CD4FD5" w:rsidRPr="00E00392">
        <w:rPr>
          <w:rFonts w:ascii="Verdana" w:eastAsia="Times New Roman" w:hAnsi="Verdana" w:cs="Calibri"/>
          <w:b/>
          <w:bCs/>
          <w:sz w:val="18"/>
          <w:szCs w:val="18"/>
          <w:lang w:eastAsia="es-CL"/>
        </w:rPr>
        <w:t>43.6</w:t>
      </w:r>
      <w:r w:rsidRPr="00E00392">
        <w:rPr>
          <w:rFonts w:ascii="Verdana" w:eastAsia="Times New Roman" w:hAnsi="Verdana" w:cs="Calibri"/>
          <w:b/>
          <w:bCs/>
          <w:sz w:val="18"/>
          <w:szCs w:val="18"/>
          <w:lang w:eastAsia="es-CL"/>
        </w:rPr>
        <w:t xml:space="preserve">% </w:t>
      </w:r>
      <w:r w:rsidRPr="00E00392">
        <w:rPr>
          <w:rFonts w:ascii="Verdana" w:eastAsia="Times New Roman" w:hAnsi="Verdana" w:cs="Calibri"/>
          <w:bCs/>
          <w:sz w:val="18"/>
          <w:szCs w:val="18"/>
          <w:lang w:eastAsia="es-CL"/>
        </w:rPr>
        <w:t xml:space="preserve"> del presupuesto destinado para dicha convocatoria, mientras que el otro </w:t>
      </w:r>
      <w:r w:rsidR="00CD4FD5" w:rsidRPr="00E00392">
        <w:rPr>
          <w:rFonts w:ascii="Verdana" w:eastAsia="Times New Roman" w:hAnsi="Verdana" w:cs="Calibri"/>
          <w:b/>
          <w:bCs/>
          <w:sz w:val="18"/>
          <w:szCs w:val="18"/>
          <w:lang w:eastAsia="es-CL"/>
        </w:rPr>
        <w:t>56,4</w:t>
      </w:r>
      <w:r w:rsidRPr="00E00392">
        <w:rPr>
          <w:rFonts w:ascii="Verdana" w:eastAsia="Times New Roman" w:hAnsi="Verdana" w:cs="Calibri"/>
          <w:b/>
          <w:bCs/>
          <w:sz w:val="18"/>
          <w:szCs w:val="18"/>
          <w:lang w:eastAsia="es-CL"/>
        </w:rPr>
        <w:t>%</w:t>
      </w:r>
      <w:r w:rsidR="001C31FD" w:rsidRPr="00E00392">
        <w:rPr>
          <w:rFonts w:ascii="Verdana" w:eastAsia="Times New Roman" w:hAnsi="Verdana" w:cs="Calibri"/>
          <w:bCs/>
          <w:sz w:val="18"/>
          <w:szCs w:val="18"/>
          <w:lang w:eastAsia="es-CL"/>
        </w:rPr>
        <w:t xml:space="preserve"> corresponde</w:t>
      </w:r>
      <w:r w:rsidR="00CD4FD5" w:rsidRPr="00E00392">
        <w:rPr>
          <w:rFonts w:ascii="Verdana" w:eastAsia="Times New Roman" w:hAnsi="Verdana" w:cs="Calibri"/>
          <w:bCs/>
          <w:sz w:val="18"/>
          <w:szCs w:val="18"/>
          <w:lang w:eastAsia="es-CL"/>
        </w:rPr>
        <w:t xml:space="preserve"> a las línea 1 y 3, tal como se detalla a continuación:</w:t>
      </w:r>
    </w:p>
    <w:tbl>
      <w:tblPr>
        <w:tblW w:w="8197" w:type="dxa"/>
        <w:jc w:val="center"/>
        <w:tblInd w:w="-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6"/>
        <w:gridCol w:w="1473"/>
        <w:gridCol w:w="1288"/>
      </w:tblGrid>
      <w:tr w:rsidR="001C31FD" w:rsidRPr="00FA1698" w:rsidTr="001C31FD">
        <w:trPr>
          <w:trHeight w:val="300"/>
          <w:jc w:val="center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C31FD" w:rsidRPr="00FA1698" w:rsidRDefault="001C31FD" w:rsidP="001C3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A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Adjudicados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A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Monto</w:t>
            </w:r>
          </w:p>
        </w:tc>
      </w:tr>
      <w:tr w:rsidR="001C31FD" w:rsidRPr="00FA1698" w:rsidTr="001C31FD">
        <w:trPr>
          <w:trHeight w:val="300"/>
          <w:jc w:val="center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C31FD" w:rsidRPr="00FA1698" w:rsidRDefault="001C31FD" w:rsidP="001C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Línea 1  </w:t>
            </w:r>
            <w:r w:rsidRPr="001C31F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“Proyectos de educación artística en establecimientos escolares”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25 Proyectos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$ 204.098.546</w:t>
            </w:r>
          </w:p>
        </w:tc>
      </w:tr>
      <w:tr w:rsidR="001C31FD" w:rsidRPr="00FA1698" w:rsidTr="001C31FD">
        <w:trPr>
          <w:trHeight w:val="300"/>
          <w:jc w:val="center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C31FD" w:rsidRPr="00FA1698" w:rsidRDefault="001C31FD" w:rsidP="001C3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Línea </w:t>
            </w:r>
            <w:r w:rsidRPr="001C3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2  </w:t>
            </w:r>
            <w:r w:rsidRPr="001C31F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“Proyectos de formación en instituciones artísticas”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 Proyectos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$ 95.559.784</w:t>
            </w:r>
          </w:p>
        </w:tc>
      </w:tr>
      <w:tr w:rsidR="001C31FD" w:rsidRPr="00FA1698" w:rsidTr="001C31FD">
        <w:trPr>
          <w:trHeight w:val="300"/>
          <w:jc w:val="center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C31FD" w:rsidRPr="00FA1698" w:rsidRDefault="001C31FD" w:rsidP="00B9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Línea 3  </w:t>
            </w:r>
            <w:r w:rsidRPr="001C31FD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“Proyectos de instituciones artísticas con establecimientos escolares”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25 Proyectos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$ 231.892.083</w:t>
            </w:r>
          </w:p>
        </w:tc>
      </w:tr>
      <w:tr w:rsidR="001C31FD" w:rsidRPr="00FA1698" w:rsidTr="001C31FD">
        <w:trPr>
          <w:trHeight w:val="300"/>
          <w:jc w:val="center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A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62 proyectos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FD" w:rsidRPr="00FA1698" w:rsidRDefault="001C31FD" w:rsidP="00B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$531.550.413</w:t>
            </w:r>
          </w:p>
        </w:tc>
      </w:tr>
    </w:tbl>
    <w:p w:rsidR="00E00392" w:rsidRPr="00E00392" w:rsidRDefault="00E00392" w:rsidP="00E00392">
      <w:pPr>
        <w:rPr>
          <w:lang w:val="es-ES_tradnl"/>
        </w:rPr>
      </w:pPr>
    </w:p>
    <w:p w:rsidR="00B941CF" w:rsidRDefault="00B941CF" w:rsidP="007F7871">
      <w:pPr>
        <w:pStyle w:val="Prrafodelista"/>
        <w:numPr>
          <w:ilvl w:val="1"/>
          <w:numId w:val="8"/>
        </w:numPr>
        <w:ind w:left="786"/>
        <w:rPr>
          <w:b/>
          <w:sz w:val="24"/>
          <w:szCs w:val="24"/>
          <w:lang w:val="es-ES_tradnl" w:eastAsia="zh-TW"/>
        </w:rPr>
      </w:pPr>
      <w:r w:rsidRPr="002449A2">
        <w:rPr>
          <w:b/>
          <w:sz w:val="24"/>
          <w:szCs w:val="24"/>
          <w:lang w:val="es-ES_tradnl" w:eastAsia="zh-TW"/>
        </w:rPr>
        <w:t>Proyectos postulados y seleccionados.</w:t>
      </w:r>
    </w:p>
    <w:p w:rsidR="00E00392" w:rsidRPr="00E00392" w:rsidRDefault="00E00392" w:rsidP="00E00392">
      <w:pPr>
        <w:ind w:left="426"/>
        <w:rPr>
          <w:b/>
          <w:lang w:val="es-ES_tradnl" w:eastAsia="zh-TW"/>
        </w:rPr>
      </w:pPr>
      <w:r w:rsidRPr="00E00392"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Línea 1  </w:t>
      </w:r>
      <w:r w:rsidRPr="00E00392">
        <w:rPr>
          <w:rFonts w:ascii="Calibri" w:hAnsi="Calibri" w:cs="Calibri"/>
          <w:b/>
          <w:u w:val="single"/>
        </w:rPr>
        <w:t>“Proyectos de educación artística en establecimientos escolares”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407"/>
        <w:gridCol w:w="2976"/>
        <w:gridCol w:w="1134"/>
      </w:tblGrid>
      <w:tr w:rsidR="00E00392" w:rsidRPr="00E00392" w:rsidTr="00E00392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Titulo proyecto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Monto Adjudicado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Talleres artes visuales escuela Olegario Morales Oliva.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Paillaco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Ilustre Municipalidad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Paillaco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$ 5.965.554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98919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La Escuela Experimental de Música “Jorge Peña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Hen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” celebra sus 50 años con una gira al Sur.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Fundacion Educacional Musical Cultural La Serena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$ 11.375.644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Estimulación temprana en alumnos con NEE mediante la Ed. Musical y Musicoterapia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Educación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$ 8.288.104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Educación Musical y Musicoterapia en estudiantes con Autismo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ONG Corporación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Andalué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$ 9.333.560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99328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Desarrollo musical en la escuela: talleres y presentaciones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Fundación educacional Santa Teresa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$ 5.071.705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99519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Orquesta Infantil y Juvenil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Futaleufú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: un modelo de convivencia y desarrollo social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Municipalidad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Futaleufú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$ 11.072.415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89560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Capacitàndonos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entre Madera y Bronce en el L.E.A.</w:t>
            </w:r>
            <w:proofErr w:type="gram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,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Antofagata</w:t>
            </w:r>
            <w:proofErr w:type="spellEnd"/>
            <w:proofErr w:type="gram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Centro Experimental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Artìstico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Limitada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$ 6.550.200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TVo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y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TKuenTo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Ilustre Municipalidad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Chaitén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$ 9.725.574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98633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Canal de Televisión Escuela Las Animas 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Municipalidad de Valdivia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$ 11.404.108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97787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Tercera Etapa del Proyecto "Modulo de Enseñanza Musical y Practica Orquestal Eloísa"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TIRUA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$ 8.008.646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95139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Innovacion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formativa artística Colegio Santo Domingo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Hermanas de la caridad dominicanas de la representación de la santísima virgen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$ 9.925.080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99225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"Formación  ensamble de percusión afro latina liceo artístico Guillermo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Gronemeyer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corporacion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municipal educación, salud,  cultura y educación al menor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quilpué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$ 2.940.000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89255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La Ruta Literaria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Coronel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$ 4.992.241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lastRenderedPageBreak/>
              <w:t>99197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Nuestras Raíces desde la Escuela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Chacayal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Sur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Los Ángeles, Departamento de Administración de Educación Municipal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$ 11.472.514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98516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Orquesta Instrumental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Codegua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. Fase II, Demostremos Nuestro Arte a los Demás.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I.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Miunicipalidad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Codegua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$ 6.974.560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99607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RESCATE DEL FOLCLOR CHILOTE DESDE LAS ESCUELAS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Municipal de Educación y Servicios "Ramón Freire"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$ 11.550.000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87016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GIRA ORQUESTA INFANTIL ESTEBAN CANDIA PADILLA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MUNICIPALIDAD DE SAN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$ 7.086.600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99272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Mi escuela al mundo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Coronel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$ 7.001.366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97399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ME COMUNICO DE LA ,MANO DEL TEATRO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San Pedro de la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$ 9.503.913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97277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Arte como medio para el desarrollo de habilidades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socioafectivas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Fundación Cristiana de Acción Social y Educacional FUNCASE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$ 4.990.000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99013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 ESCENA EN MI ESCUELA Y PARA MI COMUNIDAD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Santiago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$ 8.721.881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99608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Encuentros de creaciones musicales en escuelas rurales y urbanas de la comuna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Panguipulli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Corporación Municipal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Panguipulli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$ 9.469.573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99089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Perfeccionamiento docente en competencias TICS: Lenguaje fotográfico digital, estética y técnicas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Corporacion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Municipal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Educacion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y Salud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Melipilla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$ 1.385.280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99108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V   Encuentro  de Teatro Regional Escolar  en Villa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Amengual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Lago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$ 10.128.108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99151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Diseño y actualización de Planes y Programas de estudio  Liceo Experimental Artístico B-65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Educacional de Desarrollo Artístico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$ 11.161.920</w:t>
            </w:r>
          </w:p>
        </w:tc>
      </w:tr>
    </w:tbl>
    <w:p w:rsidR="009D1419" w:rsidRDefault="009D1419" w:rsidP="009D1419">
      <w:pPr>
        <w:rPr>
          <w:lang w:val="es-ES_tradnl" w:eastAsia="zh-TW"/>
        </w:rPr>
      </w:pPr>
    </w:p>
    <w:p w:rsidR="009D1419" w:rsidRDefault="00E00392" w:rsidP="009D1419">
      <w:pPr>
        <w:rPr>
          <w:rFonts w:ascii="Calibri" w:hAnsi="Calibri" w:cs="Calibri"/>
          <w:b/>
          <w:u w:val="single"/>
        </w:rPr>
      </w:pPr>
      <w:r w:rsidRPr="00E00392"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Línea 2  </w:t>
      </w:r>
      <w:r w:rsidRPr="00E00392">
        <w:rPr>
          <w:rFonts w:ascii="Calibri" w:hAnsi="Calibri" w:cs="Calibri"/>
          <w:b/>
          <w:u w:val="single"/>
        </w:rPr>
        <w:t>“Proyectos de formación en instituciones artísticas”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407"/>
        <w:gridCol w:w="2976"/>
        <w:gridCol w:w="1134"/>
      </w:tblGrid>
      <w:tr w:rsidR="00E00392" w:rsidRPr="00E00392" w:rsidTr="00E00392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Titulo proyecto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Monto Adjudicado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98912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Concurso Inspírame: trabajo colaborativo entre estudiantes y profesores en el área de artes visuales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 Teatro del Lago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$ 10.596.740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86962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Implementación de nueva malla curricular para la EPA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O.N.G. de Desarrollo Corporación Cultural CREARTE.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$ 6.961.500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99153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Ensamble de Música Latinoamericana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Municipal de Punta Arenas para la Educación, Salud y Atención al Menor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$ 9.660.590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Talentos que Florecen en la Escuela Artística de Coltauco. Segunda Etapa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Coltauco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$ 10.105.834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99413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Música Talento y Juventud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 Orquesta Sinfónica Estudiantil de Linares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$ 7.550.865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99523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SEMBRANDO EL ARTE EN LA PATAGONIA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Agrupacion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Cultural de la Patagonia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$ 10.866.071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ÜLKANTUN LOF MAPU MEW (El Cantar de mi Comunidad)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Conjunto Folclórico Añoranzas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$ 5.112.088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83411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Temporada de Conciertos Jóvenes Talentos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 Orquesta Sinfónica Estudiantil de Linares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$ 7.161.534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98856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El Circo del Mundo: Una herramienta educativa para la escuela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ONG El Circo del Mundo  Chile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$ 9.406.630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Mejoramiento curricular y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metodológico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de las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cátedras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de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música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del Centro Cultural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Newen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CENTRO CULTURAL NEWEN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$ 3.457.430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99109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Talleres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Artisticos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Espacio Cultural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Natalis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ILUSTRE MUNICIPALIDAD DE NATALES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$ 8.097.561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94948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Potenciando la danza en la Escuela Artística Armando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Dufey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Blanc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Municipalidad de Temuco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$ 6.582.942</w:t>
            </w:r>
          </w:p>
        </w:tc>
      </w:tr>
    </w:tbl>
    <w:p w:rsidR="007F7871" w:rsidRDefault="00E00392" w:rsidP="00E00392">
      <w:pPr>
        <w:rPr>
          <w:lang w:val="es-ES_tradnl" w:eastAsia="zh-TW"/>
        </w:rPr>
      </w:pPr>
      <w:r w:rsidRPr="00E00392">
        <w:rPr>
          <w:rFonts w:ascii="Calibri" w:eastAsia="Times New Roman" w:hAnsi="Calibri" w:cs="Calibri"/>
          <w:b/>
          <w:bCs/>
          <w:color w:val="000000"/>
          <w:lang w:eastAsia="es-CL"/>
        </w:rPr>
        <w:lastRenderedPageBreak/>
        <w:t xml:space="preserve">Línea 3  </w:t>
      </w:r>
      <w:r w:rsidRPr="00E00392">
        <w:rPr>
          <w:rFonts w:ascii="Calibri" w:hAnsi="Calibri" w:cs="Calibri"/>
          <w:b/>
          <w:u w:val="single"/>
        </w:rPr>
        <w:t xml:space="preserve"> “Proyectos de instituciones artísticas con establecimientos escolares”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407"/>
        <w:gridCol w:w="2976"/>
        <w:gridCol w:w="1134"/>
      </w:tblGrid>
      <w:tr w:rsidR="00E00392" w:rsidRPr="00E00392" w:rsidTr="00E00392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Titulo proyecto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E00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Monto Adjudicado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99470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Arte joven. De la escuela al Museo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I. Municipalidad de La Ligua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$ 8.250.143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99064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Mejoramiento de la Calidad de la Educación Artística en la Provincia de San Antonio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Municipal de la Cultura y de las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$ 9.840.715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96538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VIVE EL MUSEO EN TU COLEGIO 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Un Espacio para el Arte y el Mar ARTEQUIN VIÑA DEL 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$ 6.900.431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83566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Programa Estimulación Sonora para Personas con Discapacidad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Organización Comunitaria Funcional N º3005 - Valparaíso - Proyecto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TárabusT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$ 10.358.209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98563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Muestra Artística Escolar de Peñalolén: Comitiva Cultural Infantil y Plan de Extensión 2015.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 de Peñalolén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$ 4.478.838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98923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Formación audiencia: Conciertos Educativos Orquesta U de Santiago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Universidad de Santiago de Chile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$ 9.784.915</w:t>
            </w:r>
          </w:p>
        </w:tc>
      </w:tr>
      <w:tr w:rsidR="00E00392" w:rsidRPr="00E00392" w:rsidTr="00E00392">
        <w:trPr>
          <w:trHeight w:val="6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Actualización docente en procesos artísticos contemporáneos para el abordaje de la interculturalidad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Fundación Trama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$ 7.676.132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Los Industriales de Chile también necesitan Arte y Cultura en  su Educación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La Matriz Arte y Cultura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$ 7.789.720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VISITAS GUIADAS A DISTANCIA: FIDELIZAR LA DESCENTRALIZACIÓN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Amigos MAC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$ 11.542.448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99399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Cine en curso Chile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Centro de desarrollo social del cine -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Gaticine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$ 11.462.959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98831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Desarrollando la Expresión Artística en la Escuela Especial Luis Alberto Iriarte de Vallenar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Club Deportivo, recreativo, social y cultural Escuela Especial Luis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alberto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Iriarte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Iriarte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$ 9.811.335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96828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El Museo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Baburizza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visita tu colegio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Municipal Cultural de Museo de Bellas 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$ 5.384.214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Festival de las artes escolares, primera etapa: Teatro y convivencia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$ 9.282.054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99082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Teatro e Identidad Territorial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Corporación Cultural Balmaceda Doce Quince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$ 11.385.044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99537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Capacitación, creación y extensión en danza contemporánea, integrando a la comunidad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Centro Cultural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Escenalborde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$ 11.121.110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EL ARTE DE LA DANZA COMO HERRAMIENTA PEDAGÓGICA EN ESCUELAS DE  LA REGIÓN DE LA ARAUCANÍA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Centro de Danza Contemporánea de Padre Las Casas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$ 10.826.098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Escuela Victor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Cuccuini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- talleres artísticos y culturales.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Centro Cultural Comunitario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Anandamapu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$ 9.004.499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98513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Educarte con Arte: BIBLIOTECA HUMANA HISTÓRICA DE LA ARAUCANÍA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RETRATOS 33 “EL ARTE DE LA CULTURA"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$ 11.165.000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98429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Programa de fortalecimiento para educación extraescolar artística.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Dirección de Educación Municipal de Concepción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$ 11.140.288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Dulce Arte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Centro Cultural Huemul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$ 11.049.500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98900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ITINERANCIA DE CONJUNTOS DE CAMARA DEL LICEO DE MUSICA DE COPIAPO POR LA REGION DE ATACAMA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CLUB DEPORTIVO RECREATIVO Y CULTURAL LICEO  DE MÚSICA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$ 5.628.150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97845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Arte Popular y Educación Artística: reflexiones sobre nuestras identidades latinoamericanas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Asociación para la mediación artística y cultural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$ 11.547.498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96140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Taller y Festival </w:t>
            </w:r>
            <w:proofErr w:type="spellStart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Interescolar</w:t>
            </w:r>
            <w:proofErr w:type="spellEnd"/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de Teatro ¡Súbete a las Tablas! Jóvenes creando cultura y patrimonio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Centro Cultural Súbete a las Tablas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$ 11.368.215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99043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Ojo con la escuela: Relatos en imágenes del mundo escolar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Universidad de Chile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$ 3.859.113</w:t>
            </w:r>
          </w:p>
        </w:tc>
      </w:tr>
      <w:tr w:rsidR="00E00392" w:rsidRPr="00E00392" w:rsidTr="00E00392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99558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Adquisición y Mejoramiento Instrumental Orquesta de San Pedro de Atacama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Fundacion de Cultura y Turismo San Pedro Atacama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392" w:rsidRPr="00E00392" w:rsidRDefault="00E00392" w:rsidP="00E0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E00392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$ 11.235.455</w:t>
            </w:r>
          </w:p>
        </w:tc>
      </w:tr>
    </w:tbl>
    <w:p w:rsidR="000934A8" w:rsidRPr="000934A8" w:rsidRDefault="000934A8" w:rsidP="000934A8">
      <w:pPr>
        <w:rPr>
          <w:lang w:val="es-ES_tradnl" w:eastAsia="zh-TW"/>
        </w:rPr>
      </w:pPr>
      <w:bookmarkStart w:id="0" w:name="_GoBack"/>
      <w:bookmarkEnd w:id="0"/>
    </w:p>
    <w:sectPr w:rsidR="000934A8" w:rsidRPr="000934A8" w:rsidSect="00B941CF">
      <w:pgSz w:w="12240" w:h="15840" w:code="1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AE" w:rsidRDefault="009106AE" w:rsidP="007D2192">
      <w:pPr>
        <w:spacing w:after="0" w:line="240" w:lineRule="auto"/>
      </w:pPr>
      <w:r>
        <w:separator/>
      </w:r>
    </w:p>
  </w:endnote>
  <w:endnote w:type="continuationSeparator" w:id="0">
    <w:p w:rsidR="009106AE" w:rsidRDefault="009106AE" w:rsidP="007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AE" w:rsidRDefault="009106AE" w:rsidP="007D2192">
      <w:pPr>
        <w:spacing w:after="0" w:line="240" w:lineRule="auto"/>
      </w:pPr>
      <w:r>
        <w:separator/>
      </w:r>
    </w:p>
  </w:footnote>
  <w:footnote w:type="continuationSeparator" w:id="0">
    <w:p w:rsidR="009106AE" w:rsidRDefault="009106AE" w:rsidP="007D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1CD"/>
    <w:multiLevelType w:val="hybridMultilevel"/>
    <w:tmpl w:val="D24C4852"/>
    <w:lvl w:ilvl="0" w:tplc="24B82020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F3AF4"/>
    <w:multiLevelType w:val="hybridMultilevel"/>
    <w:tmpl w:val="74E26780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A8F"/>
    <w:multiLevelType w:val="hybridMultilevel"/>
    <w:tmpl w:val="1910C438"/>
    <w:lvl w:ilvl="0" w:tplc="C646F442">
      <w:start w:val="2014"/>
      <w:numFmt w:val="bullet"/>
      <w:lvlText w:val="-"/>
      <w:lvlJc w:val="left"/>
      <w:pPr>
        <w:ind w:left="831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26EF6931"/>
    <w:multiLevelType w:val="hybridMultilevel"/>
    <w:tmpl w:val="92788BA4"/>
    <w:lvl w:ilvl="0" w:tplc="CA244C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9793B"/>
    <w:multiLevelType w:val="hybridMultilevel"/>
    <w:tmpl w:val="560A50E2"/>
    <w:lvl w:ilvl="0" w:tplc="D23E15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75E29"/>
    <w:multiLevelType w:val="hybridMultilevel"/>
    <w:tmpl w:val="2A100ED4"/>
    <w:lvl w:ilvl="0" w:tplc="2096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407B3"/>
    <w:multiLevelType w:val="hybridMultilevel"/>
    <w:tmpl w:val="771495BA"/>
    <w:lvl w:ilvl="0" w:tplc="A0F0B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4BFC"/>
    <w:multiLevelType w:val="hybridMultilevel"/>
    <w:tmpl w:val="FCA60342"/>
    <w:lvl w:ilvl="0" w:tplc="050A94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A47D3"/>
    <w:multiLevelType w:val="hybridMultilevel"/>
    <w:tmpl w:val="37228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02A1"/>
    <w:multiLevelType w:val="hybridMultilevel"/>
    <w:tmpl w:val="B7549D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63F7D"/>
    <w:multiLevelType w:val="hybridMultilevel"/>
    <w:tmpl w:val="3ED6F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92"/>
    <w:rsid w:val="000654F5"/>
    <w:rsid w:val="00087CFD"/>
    <w:rsid w:val="000934A8"/>
    <w:rsid w:val="000B2E31"/>
    <w:rsid w:val="00100523"/>
    <w:rsid w:val="001176F0"/>
    <w:rsid w:val="00133913"/>
    <w:rsid w:val="00166B92"/>
    <w:rsid w:val="001932EB"/>
    <w:rsid w:val="001C31FD"/>
    <w:rsid w:val="001D7815"/>
    <w:rsid w:val="001E47F2"/>
    <w:rsid w:val="001E593A"/>
    <w:rsid w:val="00266497"/>
    <w:rsid w:val="002905CB"/>
    <w:rsid w:val="002B00E9"/>
    <w:rsid w:val="00311708"/>
    <w:rsid w:val="00391B3F"/>
    <w:rsid w:val="003F41F7"/>
    <w:rsid w:val="0043681F"/>
    <w:rsid w:val="00436C61"/>
    <w:rsid w:val="00470598"/>
    <w:rsid w:val="004803DC"/>
    <w:rsid w:val="004B4957"/>
    <w:rsid w:val="004E40D3"/>
    <w:rsid w:val="004F53FD"/>
    <w:rsid w:val="0055571B"/>
    <w:rsid w:val="005E67F4"/>
    <w:rsid w:val="006056EC"/>
    <w:rsid w:val="00646E69"/>
    <w:rsid w:val="00662EE8"/>
    <w:rsid w:val="006F15FD"/>
    <w:rsid w:val="006F4633"/>
    <w:rsid w:val="0074423F"/>
    <w:rsid w:val="00744427"/>
    <w:rsid w:val="00772DBE"/>
    <w:rsid w:val="007A410E"/>
    <w:rsid w:val="007B1D73"/>
    <w:rsid w:val="007D2192"/>
    <w:rsid w:val="007F7871"/>
    <w:rsid w:val="00845D9D"/>
    <w:rsid w:val="0086408C"/>
    <w:rsid w:val="008F5A66"/>
    <w:rsid w:val="009106AE"/>
    <w:rsid w:val="009D1419"/>
    <w:rsid w:val="009E0AEC"/>
    <w:rsid w:val="00A06ADD"/>
    <w:rsid w:val="00A45AE2"/>
    <w:rsid w:val="00A83175"/>
    <w:rsid w:val="00AB30D6"/>
    <w:rsid w:val="00B3063C"/>
    <w:rsid w:val="00B941CF"/>
    <w:rsid w:val="00B95749"/>
    <w:rsid w:val="00C11D09"/>
    <w:rsid w:val="00C136EB"/>
    <w:rsid w:val="00C96B8D"/>
    <w:rsid w:val="00CA293C"/>
    <w:rsid w:val="00CD0B22"/>
    <w:rsid w:val="00CD4FD5"/>
    <w:rsid w:val="00CD6BE3"/>
    <w:rsid w:val="00CF4D3A"/>
    <w:rsid w:val="00D04C51"/>
    <w:rsid w:val="00D13A86"/>
    <w:rsid w:val="00D227A9"/>
    <w:rsid w:val="00D362AC"/>
    <w:rsid w:val="00D665BE"/>
    <w:rsid w:val="00D96ADF"/>
    <w:rsid w:val="00DB67E1"/>
    <w:rsid w:val="00DC6B8F"/>
    <w:rsid w:val="00DD634C"/>
    <w:rsid w:val="00DF2A33"/>
    <w:rsid w:val="00E00392"/>
    <w:rsid w:val="00E0187E"/>
    <w:rsid w:val="00E24A38"/>
    <w:rsid w:val="00E91372"/>
    <w:rsid w:val="00ED0AF8"/>
    <w:rsid w:val="00F66476"/>
    <w:rsid w:val="00F76EA8"/>
    <w:rsid w:val="00F82F29"/>
    <w:rsid w:val="00F8697C"/>
    <w:rsid w:val="00FE331C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192"/>
    <w:pPr>
      <w:spacing w:before="160"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92"/>
  </w:style>
  <w:style w:type="paragraph" w:styleId="Piedepgina">
    <w:name w:val="footer"/>
    <w:basedOn w:val="Normal"/>
    <w:link w:val="Piedepgina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92"/>
  </w:style>
  <w:style w:type="paragraph" w:styleId="Textodeglobo">
    <w:name w:val="Balloon Text"/>
    <w:basedOn w:val="Normal"/>
    <w:link w:val="TextodegloboCar"/>
    <w:uiPriority w:val="99"/>
    <w:semiHidden/>
    <w:unhideWhenUsed/>
    <w:rsid w:val="007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192"/>
    <w:rPr>
      <w:rFonts w:ascii="Tahoma" w:hAnsi="Tahoma" w:cs="Tahoma"/>
      <w:sz w:val="16"/>
      <w:szCs w:val="16"/>
    </w:rPr>
  </w:style>
  <w:style w:type="paragraph" w:customStyle="1" w:styleId="CompanyInfo">
    <w:name w:val="Company Info"/>
    <w:basedOn w:val="Normal"/>
    <w:qFormat/>
    <w:rsid w:val="007D2192"/>
    <w:pPr>
      <w:spacing w:before="300" w:after="0" w:line="360" w:lineRule="auto"/>
      <w:contextualSpacing/>
      <w:jc w:val="center"/>
    </w:pPr>
    <w:rPr>
      <w:color w:val="7F7F7F" w:themeColor="text1" w:themeTint="80"/>
      <w:sz w:val="20"/>
      <w:szCs w:val="18"/>
      <w:lang w:val="en-US" w:eastAsia="zh-TW"/>
    </w:rPr>
  </w:style>
  <w:style w:type="character" w:customStyle="1" w:styleId="Ttulo1Car">
    <w:name w:val="Título 1 Car"/>
    <w:basedOn w:val="Fuentedeprrafopredeter"/>
    <w:link w:val="Ttulo1"/>
    <w:uiPriority w:val="9"/>
    <w:rsid w:val="007D2192"/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7D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13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3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192"/>
    <w:pPr>
      <w:spacing w:before="160"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92"/>
  </w:style>
  <w:style w:type="paragraph" w:styleId="Piedepgina">
    <w:name w:val="footer"/>
    <w:basedOn w:val="Normal"/>
    <w:link w:val="Piedepgina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92"/>
  </w:style>
  <w:style w:type="paragraph" w:styleId="Textodeglobo">
    <w:name w:val="Balloon Text"/>
    <w:basedOn w:val="Normal"/>
    <w:link w:val="TextodegloboCar"/>
    <w:uiPriority w:val="99"/>
    <w:semiHidden/>
    <w:unhideWhenUsed/>
    <w:rsid w:val="007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192"/>
    <w:rPr>
      <w:rFonts w:ascii="Tahoma" w:hAnsi="Tahoma" w:cs="Tahoma"/>
      <w:sz w:val="16"/>
      <w:szCs w:val="16"/>
    </w:rPr>
  </w:style>
  <w:style w:type="paragraph" w:customStyle="1" w:styleId="CompanyInfo">
    <w:name w:val="Company Info"/>
    <w:basedOn w:val="Normal"/>
    <w:qFormat/>
    <w:rsid w:val="007D2192"/>
    <w:pPr>
      <w:spacing w:before="300" w:after="0" w:line="360" w:lineRule="auto"/>
      <w:contextualSpacing/>
      <w:jc w:val="center"/>
    </w:pPr>
    <w:rPr>
      <w:color w:val="7F7F7F" w:themeColor="text1" w:themeTint="80"/>
      <w:sz w:val="20"/>
      <w:szCs w:val="18"/>
      <w:lang w:val="en-US" w:eastAsia="zh-TW"/>
    </w:rPr>
  </w:style>
  <w:style w:type="character" w:customStyle="1" w:styleId="Ttulo1Car">
    <w:name w:val="Título 1 Car"/>
    <w:basedOn w:val="Fuentedeprrafopredeter"/>
    <w:link w:val="Ttulo1"/>
    <w:uiPriority w:val="9"/>
    <w:rsid w:val="007D2192"/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7D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13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4294965995</TotalTime>
  <Pages>1</Pages>
  <Words>1772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Andrés Lucero Tobar</dc:creator>
  <cp:keywords/>
  <dc:description/>
  <cp:lastModifiedBy>Marcelo Andrés Lucero Tobar</cp:lastModifiedBy>
  <cp:revision>5</cp:revision>
  <cp:lastPrinted>2014-04-07T15:19:00Z</cp:lastPrinted>
  <dcterms:created xsi:type="dcterms:W3CDTF">2015-02-27T16:30:00Z</dcterms:created>
  <dcterms:modified xsi:type="dcterms:W3CDTF">2015-02-26T18:49:00Z</dcterms:modified>
</cp:coreProperties>
</file>