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2B0BD5" w:rsidRPr="000E158B" w:rsidRDefault="002B0BD5" w:rsidP="00B40DEF">
      <w:pPr>
        <w:pStyle w:val="Default"/>
        <w:numPr>
          <w:ilvl w:val="0"/>
          <w:numId w:val="8"/>
        </w:numPr>
        <w:ind w:left="426" w:right="77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E158B">
        <w:rPr>
          <w:rFonts w:asciiTheme="minorHAnsi" w:hAnsiTheme="minorHAnsi" w:cstheme="minorHAnsi"/>
          <w:b/>
          <w:bCs/>
          <w:sz w:val="18"/>
          <w:szCs w:val="18"/>
        </w:rPr>
        <w:t>Presentación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B0BD5" w:rsidRPr="000E158B" w:rsidRDefault="002B0BD5" w:rsidP="00B40DEF">
      <w:pPr>
        <w:pStyle w:val="Default"/>
        <w:spacing w:after="25"/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 xml:space="preserve">La Sección de Educación Artística y Cultura del Departamento de Ciudadanía y Cultura del Consejo nacional de la Cultura y las Artes ha diseñado </w:t>
      </w:r>
      <w:r w:rsidR="00B04940" w:rsidRPr="000E158B">
        <w:rPr>
          <w:rFonts w:asciiTheme="minorHAnsi" w:hAnsiTheme="minorHAnsi" w:cstheme="minorHAnsi"/>
          <w:sz w:val="18"/>
          <w:szCs w:val="18"/>
        </w:rPr>
        <w:t xml:space="preserve">las Jornadas de Actualización Docente en Creatividad y Didáctica la que se </w:t>
      </w:r>
      <w:r w:rsidRPr="000E158B">
        <w:rPr>
          <w:rFonts w:asciiTheme="minorHAnsi" w:hAnsiTheme="minorHAnsi" w:cstheme="minorHAnsi"/>
          <w:sz w:val="18"/>
          <w:szCs w:val="18"/>
        </w:rPr>
        <w:t>ajusta a la misión de “</w:t>
      </w:r>
      <w:r w:rsidRPr="000E158B">
        <w:rPr>
          <w:rFonts w:asciiTheme="minorHAnsi" w:hAnsiTheme="minorHAnsi" w:cstheme="minorHAnsi"/>
          <w:i/>
          <w:iCs/>
          <w:sz w:val="18"/>
          <w:szCs w:val="18"/>
        </w:rPr>
        <w:t>Establecer una vinculación permanente con el sistema educativo formal en todos sus niveles, coordinándose para ello con el Ministerio de Educación, con el fin de dar suficiente expresión a los componentes culturales y artísticos en los planes y programas de estudio y en la labor pedagógica y formativa de los docentes y establecimientos educacionales”.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>Fijando su especial interés en el desarrollo integral, formación personal, sensibilización estética, capacidad expresiva y creativa de los niños, niñas y jóvenes de nuestro país, así como también el desarrollo, valoración y conocimiento de las manifestaciones de su patrimonio cultural y artístico, la capacidad reflexiva sobre el o los contextos donde se enmarcan las particularidades de nuestra sociedad.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2B0BD5" w:rsidRPr="000E158B" w:rsidRDefault="002B0BD5" w:rsidP="00B40DEF">
      <w:pPr>
        <w:pStyle w:val="Default"/>
        <w:numPr>
          <w:ilvl w:val="0"/>
          <w:numId w:val="8"/>
        </w:numPr>
        <w:ind w:left="426" w:right="77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E158B">
        <w:rPr>
          <w:rFonts w:asciiTheme="minorHAnsi" w:hAnsiTheme="minorHAnsi" w:cstheme="minorHAnsi"/>
          <w:b/>
          <w:bCs/>
          <w:sz w:val="18"/>
          <w:szCs w:val="18"/>
        </w:rPr>
        <w:t>Objetivo general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 xml:space="preserve">Dotar de herramientas técnico-pedagógicas en especial a los docentes de Educación Artística en general y de otras especialidades y/o vinculados en específico a los programas CNCA de la sección de educación artística y cultura FNEA y ACCIONA en tres regiones del país: Tarapacá, Maule y Los Ríos, para contribuir al mejoramiento de la calidad del proceso de enseñanza-aprendizaje de las artes en el sistema de educación formal. 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2B0BD5" w:rsidRPr="000E158B" w:rsidRDefault="002B0BD5" w:rsidP="00B40DEF">
      <w:pPr>
        <w:pStyle w:val="Default"/>
        <w:numPr>
          <w:ilvl w:val="0"/>
          <w:numId w:val="10"/>
        </w:numPr>
        <w:ind w:left="426" w:right="77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E158B">
        <w:rPr>
          <w:rFonts w:asciiTheme="minorHAnsi" w:hAnsiTheme="minorHAnsi" w:cstheme="minorHAnsi"/>
          <w:b/>
          <w:bCs/>
          <w:sz w:val="18"/>
          <w:szCs w:val="18"/>
        </w:rPr>
        <w:t xml:space="preserve">Objetivos específicos: 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2B0BD5" w:rsidRPr="000E158B" w:rsidRDefault="002B0BD5" w:rsidP="00B40DEF">
      <w:pPr>
        <w:pStyle w:val="Default"/>
        <w:numPr>
          <w:ilvl w:val="0"/>
          <w:numId w:val="1"/>
        </w:numPr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 xml:space="preserve">Entregar herramientas técnico pedagógicas experienciales sobre educación artística que le permitan a los docentes enriquecer su práctica educativa y apoyar el mejoramiento de la dinámica pedagógica de su comunidad escolar a través de la réplica de sus aprendizajes. 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2B0BD5" w:rsidRPr="000E158B" w:rsidRDefault="002B0BD5" w:rsidP="00B40DEF">
      <w:pPr>
        <w:pStyle w:val="Default"/>
        <w:numPr>
          <w:ilvl w:val="0"/>
          <w:numId w:val="1"/>
        </w:numPr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 xml:space="preserve">Valorizar el sector de aprendizaje artístico a través de su visualización como herramienta de desarrollo integral para los niños, niñas y jóvenes con los que trabajan las profesoras y profesores capacitados. </w:t>
      </w:r>
    </w:p>
    <w:p w:rsidR="002B0BD5" w:rsidRPr="000E158B" w:rsidRDefault="002B0BD5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2B0BD5" w:rsidRPr="000E158B" w:rsidRDefault="002B0BD5" w:rsidP="00B40DEF">
      <w:pPr>
        <w:pStyle w:val="Default"/>
        <w:numPr>
          <w:ilvl w:val="0"/>
          <w:numId w:val="1"/>
        </w:numPr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 xml:space="preserve">Proporcionar un incentivo al perfeccionamiento docente, a través de la acreditación CPEIP de las jornadas en creatividad y didáctica. </w:t>
      </w:r>
    </w:p>
    <w:p w:rsidR="00B04940" w:rsidRPr="000E158B" w:rsidRDefault="00B04940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B04940" w:rsidRPr="000E158B" w:rsidRDefault="00B04940" w:rsidP="00B40DEF">
      <w:pPr>
        <w:pStyle w:val="Default"/>
        <w:numPr>
          <w:ilvl w:val="0"/>
          <w:numId w:val="8"/>
        </w:numPr>
        <w:ind w:left="426" w:right="77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E158B">
        <w:rPr>
          <w:rFonts w:asciiTheme="minorHAnsi" w:hAnsiTheme="minorHAnsi" w:cstheme="minorHAnsi"/>
          <w:b/>
          <w:bCs/>
          <w:sz w:val="18"/>
          <w:szCs w:val="18"/>
        </w:rPr>
        <w:t>Fechas y Lugares de realización</w:t>
      </w:r>
    </w:p>
    <w:p w:rsidR="00BD5A10" w:rsidRPr="000E158B" w:rsidRDefault="00B04940" w:rsidP="00B40DEF">
      <w:pPr>
        <w:pStyle w:val="Prrafodelista"/>
        <w:numPr>
          <w:ilvl w:val="0"/>
          <w:numId w:val="4"/>
        </w:numPr>
        <w:spacing w:after="0" w:line="240" w:lineRule="auto"/>
        <w:ind w:right="77"/>
        <w:contextualSpacing w:val="0"/>
        <w:jc w:val="both"/>
        <w:rPr>
          <w:rFonts w:cstheme="minorHAnsi"/>
          <w:sz w:val="18"/>
          <w:szCs w:val="18"/>
          <w:lang w:val="es-ES_tradnl"/>
        </w:rPr>
      </w:pPr>
      <w:r w:rsidRPr="000E158B">
        <w:rPr>
          <w:rFonts w:cstheme="minorHAnsi"/>
          <w:b/>
          <w:sz w:val="18"/>
          <w:szCs w:val="18"/>
        </w:rPr>
        <w:t xml:space="preserve">1° fecha: </w:t>
      </w:r>
      <w:r w:rsidR="00BD5A10" w:rsidRPr="000E158B">
        <w:rPr>
          <w:rFonts w:cstheme="minorHAnsi"/>
          <w:b/>
          <w:sz w:val="18"/>
          <w:szCs w:val="18"/>
        </w:rPr>
        <w:t>6 y 7 de octubre</w:t>
      </w:r>
      <w:r w:rsidR="00BD5A10" w:rsidRPr="000E158B">
        <w:rPr>
          <w:rFonts w:cstheme="minorHAnsi"/>
          <w:sz w:val="18"/>
          <w:szCs w:val="18"/>
        </w:rPr>
        <w:t xml:space="preserve"> </w:t>
      </w:r>
      <w:r w:rsidR="00BD5A10" w:rsidRPr="000E158B">
        <w:rPr>
          <w:rFonts w:cstheme="minorHAnsi"/>
          <w:sz w:val="18"/>
          <w:szCs w:val="18"/>
          <w:lang w:val="es-ES_tradnl"/>
        </w:rPr>
        <w:t>Salón Principal, Caja de Compensación La Araucana, 2 norte 740, Talca Región del Maule</w:t>
      </w:r>
    </w:p>
    <w:p w:rsidR="00BD5A10" w:rsidRPr="000E158B" w:rsidRDefault="00BD5A10" w:rsidP="00B40DEF">
      <w:pPr>
        <w:pStyle w:val="Prrafodelista"/>
        <w:spacing w:after="0" w:line="240" w:lineRule="auto"/>
        <w:ind w:right="77"/>
        <w:contextualSpacing w:val="0"/>
        <w:jc w:val="both"/>
        <w:rPr>
          <w:rFonts w:cstheme="minorHAnsi"/>
          <w:sz w:val="18"/>
          <w:szCs w:val="18"/>
          <w:lang w:val="es-ES_tradnl"/>
        </w:rPr>
      </w:pPr>
    </w:p>
    <w:p w:rsidR="00BD5A10" w:rsidRPr="001E186A" w:rsidRDefault="00BD5A10" w:rsidP="00B40DEF">
      <w:pPr>
        <w:pStyle w:val="Prrafodelista"/>
        <w:numPr>
          <w:ilvl w:val="0"/>
          <w:numId w:val="4"/>
        </w:numPr>
        <w:spacing w:after="0" w:line="240" w:lineRule="auto"/>
        <w:ind w:right="77"/>
        <w:contextualSpacing w:val="0"/>
        <w:jc w:val="both"/>
        <w:rPr>
          <w:rFonts w:cstheme="minorHAnsi"/>
          <w:sz w:val="18"/>
          <w:szCs w:val="18"/>
          <w:lang w:val="es-ES_tradnl"/>
        </w:rPr>
      </w:pPr>
      <w:r w:rsidRPr="000E158B">
        <w:rPr>
          <w:rFonts w:cstheme="minorHAnsi"/>
          <w:b/>
          <w:sz w:val="18"/>
          <w:szCs w:val="18"/>
        </w:rPr>
        <w:t>2° fecha</w:t>
      </w:r>
      <w:r w:rsidRPr="000E158B">
        <w:rPr>
          <w:rFonts w:cstheme="minorHAnsi"/>
          <w:b/>
          <w:sz w:val="18"/>
          <w:szCs w:val="18"/>
          <w:lang w:val="es-ES_tradnl"/>
        </w:rPr>
        <w:t xml:space="preserve"> 26 y 27 de octubre</w:t>
      </w:r>
      <w:r w:rsidRPr="000E158B">
        <w:rPr>
          <w:rFonts w:cstheme="minorHAnsi"/>
          <w:sz w:val="18"/>
          <w:szCs w:val="18"/>
          <w:lang w:val="es-ES_tradnl"/>
        </w:rPr>
        <w:t xml:space="preserve">, </w:t>
      </w:r>
      <w:r w:rsidRPr="000E158B">
        <w:rPr>
          <w:rFonts w:cstheme="minorHAnsi"/>
          <w:sz w:val="18"/>
          <w:szCs w:val="18"/>
        </w:rPr>
        <w:t>Sala Mafalda Mora, Centro Cultural Diego Rivera 4to piso, Quillota 116  </w:t>
      </w:r>
      <w:proofErr w:type="spellStart"/>
      <w:r w:rsidRPr="000E158B">
        <w:rPr>
          <w:rFonts w:cstheme="minorHAnsi"/>
          <w:sz w:val="18"/>
          <w:szCs w:val="18"/>
        </w:rPr>
        <w:t>Pto</w:t>
      </w:r>
      <w:proofErr w:type="spellEnd"/>
      <w:r w:rsidRPr="000E158B">
        <w:rPr>
          <w:rFonts w:cstheme="minorHAnsi"/>
          <w:sz w:val="18"/>
          <w:szCs w:val="18"/>
        </w:rPr>
        <w:t>. Montt, Los lagos</w:t>
      </w:r>
    </w:p>
    <w:p w:rsidR="001E186A" w:rsidRPr="001E186A" w:rsidRDefault="001E186A" w:rsidP="001E186A">
      <w:pPr>
        <w:spacing w:after="0" w:line="240" w:lineRule="auto"/>
        <w:ind w:right="77"/>
        <w:jc w:val="both"/>
        <w:rPr>
          <w:rFonts w:cstheme="minorHAnsi"/>
          <w:sz w:val="18"/>
          <w:szCs w:val="18"/>
          <w:lang w:val="es-ES_tradnl"/>
        </w:rPr>
      </w:pPr>
    </w:p>
    <w:p w:rsidR="00B04940" w:rsidRPr="000E158B" w:rsidRDefault="00BD5A10" w:rsidP="00B40DEF">
      <w:pPr>
        <w:pStyle w:val="Prrafodelista"/>
        <w:numPr>
          <w:ilvl w:val="0"/>
          <w:numId w:val="4"/>
        </w:numPr>
        <w:spacing w:after="0" w:line="240" w:lineRule="auto"/>
        <w:ind w:right="77"/>
        <w:contextualSpacing w:val="0"/>
        <w:jc w:val="both"/>
        <w:rPr>
          <w:rFonts w:cstheme="minorHAnsi"/>
          <w:sz w:val="18"/>
          <w:szCs w:val="18"/>
          <w:lang w:val="es-ES_tradnl"/>
        </w:rPr>
      </w:pPr>
      <w:r w:rsidRPr="000E158B">
        <w:rPr>
          <w:rFonts w:cstheme="minorHAnsi"/>
          <w:b/>
          <w:sz w:val="18"/>
          <w:szCs w:val="18"/>
        </w:rPr>
        <w:t xml:space="preserve">3° fecha: </w:t>
      </w:r>
      <w:r w:rsidRPr="000E158B">
        <w:rPr>
          <w:rFonts w:cstheme="minorHAnsi"/>
          <w:b/>
          <w:sz w:val="18"/>
          <w:szCs w:val="18"/>
          <w:lang w:val="es-ES_tradnl"/>
        </w:rPr>
        <w:t>10 y 11 de Noviembre</w:t>
      </w:r>
      <w:r w:rsidRPr="000E158B">
        <w:rPr>
          <w:rFonts w:cstheme="minorHAnsi"/>
          <w:sz w:val="18"/>
          <w:szCs w:val="18"/>
          <w:lang w:val="es-ES_tradnl"/>
        </w:rPr>
        <w:t>, Sala de Recursos Pedagógicos, Universidad Arturo Prat, A. Arturo Prat 2120, Iquique, Región de Tarapacá</w:t>
      </w:r>
    </w:p>
    <w:p w:rsidR="00B04940" w:rsidRPr="000E158B" w:rsidRDefault="00B04940" w:rsidP="00B40DEF">
      <w:pPr>
        <w:pStyle w:val="Default"/>
        <w:ind w:right="7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04940" w:rsidRPr="00DD45D1" w:rsidRDefault="00B04940" w:rsidP="00B40DEF">
      <w:pPr>
        <w:pStyle w:val="Default"/>
        <w:numPr>
          <w:ilvl w:val="0"/>
          <w:numId w:val="8"/>
        </w:numPr>
        <w:ind w:left="426" w:right="77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45D1">
        <w:rPr>
          <w:rFonts w:asciiTheme="minorHAnsi" w:hAnsiTheme="minorHAnsi" w:cstheme="minorHAnsi"/>
          <w:b/>
          <w:bCs/>
          <w:sz w:val="18"/>
          <w:szCs w:val="18"/>
        </w:rPr>
        <w:t>Requisitos para postular:</w:t>
      </w:r>
    </w:p>
    <w:p w:rsidR="00B04940" w:rsidRPr="00DD45D1" w:rsidRDefault="00B04940" w:rsidP="00B40DEF">
      <w:pPr>
        <w:pStyle w:val="Default"/>
        <w:ind w:left="426" w:right="7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B04940" w:rsidRPr="000E158B" w:rsidRDefault="00B04940" w:rsidP="00B40DEF">
      <w:pPr>
        <w:pStyle w:val="Default"/>
        <w:numPr>
          <w:ilvl w:val="0"/>
          <w:numId w:val="3"/>
        </w:numPr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>Ser profesor/a de lenguajes artísticos (artes visuales, musicales, corporales, tecnológicos), de establecimientos artísticos y/o científico humanistas.</w:t>
      </w:r>
    </w:p>
    <w:p w:rsidR="00B04940" w:rsidRPr="000E158B" w:rsidRDefault="00B04940" w:rsidP="00B40DEF">
      <w:pPr>
        <w:pStyle w:val="Default"/>
        <w:numPr>
          <w:ilvl w:val="0"/>
          <w:numId w:val="3"/>
        </w:numPr>
        <w:spacing w:after="25"/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 xml:space="preserve">Ser profesores/as titulares Programa ACCIONA </w:t>
      </w:r>
    </w:p>
    <w:p w:rsidR="00B04940" w:rsidRPr="000E158B" w:rsidRDefault="00B04940" w:rsidP="00B40DEF">
      <w:pPr>
        <w:pStyle w:val="Default"/>
        <w:numPr>
          <w:ilvl w:val="0"/>
          <w:numId w:val="3"/>
        </w:numPr>
        <w:ind w:right="77"/>
        <w:jc w:val="both"/>
        <w:rPr>
          <w:rFonts w:asciiTheme="minorHAnsi" w:hAnsiTheme="minorHAnsi" w:cstheme="minorHAnsi"/>
          <w:sz w:val="18"/>
          <w:szCs w:val="18"/>
        </w:rPr>
      </w:pPr>
      <w:r w:rsidRPr="000E158B">
        <w:rPr>
          <w:rFonts w:asciiTheme="minorHAnsi" w:hAnsiTheme="minorHAnsi" w:cstheme="minorHAnsi"/>
          <w:sz w:val="18"/>
          <w:szCs w:val="18"/>
        </w:rPr>
        <w:t xml:space="preserve">Ser profesores/as de otras disciplinas. </w:t>
      </w:r>
    </w:p>
    <w:p w:rsidR="00B04940" w:rsidRPr="000E158B" w:rsidRDefault="00B04940" w:rsidP="00B40DEF">
      <w:pPr>
        <w:pStyle w:val="Default"/>
        <w:numPr>
          <w:ilvl w:val="0"/>
          <w:numId w:val="3"/>
        </w:numPr>
        <w:ind w:right="7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E158B">
        <w:rPr>
          <w:rFonts w:asciiTheme="minorHAnsi" w:hAnsiTheme="minorHAnsi" w:cstheme="minorHAnsi"/>
          <w:b/>
          <w:sz w:val="18"/>
          <w:szCs w:val="18"/>
        </w:rPr>
        <w:t>Completar ficha de postulación</w:t>
      </w:r>
    </w:p>
    <w:p w:rsidR="00B04940" w:rsidRPr="003C4A44" w:rsidRDefault="00186570" w:rsidP="00B40DEF">
      <w:pPr>
        <w:pStyle w:val="Default"/>
        <w:numPr>
          <w:ilvl w:val="0"/>
          <w:numId w:val="3"/>
        </w:numPr>
        <w:ind w:right="7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E158B">
        <w:rPr>
          <w:rFonts w:asciiTheme="minorHAnsi" w:hAnsiTheme="minorHAnsi" w:cstheme="minorHAnsi"/>
          <w:b/>
          <w:sz w:val="18"/>
          <w:szCs w:val="18"/>
        </w:rPr>
        <w:t>A</w:t>
      </w:r>
      <w:r w:rsidR="00B04940" w:rsidRPr="000E158B">
        <w:rPr>
          <w:rFonts w:asciiTheme="minorHAnsi" w:hAnsiTheme="minorHAnsi" w:cstheme="minorHAnsi"/>
          <w:b/>
          <w:sz w:val="18"/>
          <w:szCs w:val="18"/>
        </w:rPr>
        <w:t>djuntar una carta de referencia del jefe/a de UTP</w:t>
      </w:r>
      <w:r w:rsidR="00B04940" w:rsidRPr="000E158B">
        <w:rPr>
          <w:rFonts w:asciiTheme="minorHAnsi" w:hAnsiTheme="minorHAnsi" w:cstheme="minorHAnsi"/>
          <w:sz w:val="18"/>
          <w:szCs w:val="18"/>
        </w:rPr>
        <w:t xml:space="preserve"> del establecimiento educacional donde actualmente se desempeña o uno donde trabajó en los dos últimos dos años.</w:t>
      </w:r>
    </w:p>
    <w:p w:rsidR="003C4A44" w:rsidRDefault="003C4A44" w:rsidP="003C4A44">
      <w:pPr>
        <w:pStyle w:val="Default"/>
        <w:ind w:left="360"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3C4A44" w:rsidRDefault="003C4A44" w:rsidP="003C4A44">
      <w:pPr>
        <w:pStyle w:val="Default"/>
        <w:ind w:left="360" w:right="7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C4A44">
        <w:rPr>
          <w:rFonts w:asciiTheme="minorHAnsi" w:hAnsiTheme="minorHAnsi" w:cstheme="minorHAnsi"/>
          <w:b/>
          <w:sz w:val="18"/>
          <w:szCs w:val="18"/>
        </w:rPr>
        <w:t>Una vez anunciada la selección, el/la docente deberá realizar el depósito correspondiente a la matrícula ($0.06 UTM) a la el N° de cuenta se le informará junto a la respuesta de la selección</w:t>
      </w:r>
      <w:r w:rsidR="0020406C">
        <w:rPr>
          <w:rFonts w:asciiTheme="minorHAnsi" w:hAnsiTheme="minorHAnsi" w:cstheme="minorHAnsi"/>
          <w:b/>
          <w:sz w:val="18"/>
          <w:szCs w:val="18"/>
        </w:rPr>
        <w:t>.</w:t>
      </w:r>
    </w:p>
    <w:p w:rsidR="00E82415" w:rsidRPr="003C4A44" w:rsidRDefault="00E82415" w:rsidP="003C4A44">
      <w:pPr>
        <w:pStyle w:val="Default"/>
        <w:ind w:left="360" w:right="7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El/la seleccionado/ deberá presentar una copia del comprobante de depósito en el Consejo Regional correspondiente para hacer efectivo el cupo y acceder a los materiales de estudio previos al curso.</w:t>
      </w:r>
    </w:p>
    <w:p w:rsidR="00B04940" w:rsidRPr="000E158B" w:rsidRDefault="00B04940" w:rsidP="00B40DEF">
      <w:pPr>
        <w:pStyle w:val="Default"/>
        <w:ind w:right="77"/>
        <w:jc w:val="both"/>
        <w:rPr>
          <w:rFonts w:asciiTheme="minorHAnsi" w:hAnsiTheme="minorHAnsi" w:cstheme="minorHAnsi"/>
          <w:sz w:val="18"/>
          <w:szCs w:val="18"/>
        </w:rPr>
      </w:pPr>
    </w:p>
    <w:p w:rsidR="00B04940" w:rsidRPr="000E158B" w:rsidRDefault="00B04940" w:rsidP="00B40DEF">
      <w:pPr>
        <w:pStyle w:val="Default"/>
        <w:ind w:right="7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E158B">
        <w:rPr>
          <w:rFonts w:asciiTheme="minorHAnsi" w:hAnsiTheme="minorHAnsi" w:cstheme="minorHAnsi"/>
          <w:b/>
          <w:sz w:val="18"/>
          <w:szCs w:val="18"/>
        </w:rPr>
        <w:t>Cupos: 80 por región</w:t>
      </w:r>
    </w:p>
    <w:p w:rsidR="00BD5A10" w:rsidRPr="000E158B" w:rsidRDefault="00BD5A10" w:rsidP="00B40DEF">
      <w:pPr>
        <w:pStyle w:val="Default"/>
        <w:ind w:right="7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40DEF" w:rsidRDefault="00B40DEF" w:rsidP="001E186A">
      <w:pPr>
        <w:pStyle w:val="Default"/>
        <w:ind w:right="7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B447F" w:rsidRDefault="007B447F" w:rsidP="00B40DEF">
      <w:pPr>
        <w:pStyle w:val="Default"/>
        <w:numPr>
          <w:ilvl w:val="0"/>
          <w:numId w:val="8"/>
        </w:numPr>
        <w:ind w:left="426" w:right="77" w:hanging="426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lastRenderedPageBreak/>
        <w:t>Alimentación:</w:t>
      </w:r>
    </w:p>
    <w:p w:rsidR="007B447F" w:rsidRDefault="007B447F" w:rsidP="007B447F">
      <w:pPr>
        <w:pStyle w:val="Default"/>
        <w:ind w:right="77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:rsidR="007B447F" w:rsidRDefault="007B447F" w:rsidP="007B447F">
      <w:pPr>
        <w:pStyle w:val="Default"/>
        <w:ind w:right="77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>La alimentación está incluida para todos los asistentes al curso en ambos días, sin costo adicional a la matrícula.</w:t>
      </w:r>
    </w:p>
    <w:p w:rsidR="007B447F" w:rsidRDefault="007B447F" w:rsidP="007B447F">
      <w:pPr>
        <w:pStyle w:val="Default"/>
        <w:ind w:right="77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</w:p>
    <w:p w:rsidR="00186570" w:rsidRPr="000E158B" w:rsidRDefault="00B04940" w:rsidP="00B40DEF">
      <w:pPr>
        <w:pStyle w:val="Default"/>
        <w:numPr>
          <w:ilvl w:val="0"/>
          <w:numId w:val="8"/>
        </w:numPr>
        <w:ind w:left="426" w:right="77" w:hanging="426"/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0E158B">
        <w:rPr>
          <w:rFonts w:asciiTheme="minorHAnsi" w:hAnsiTheme="minorHAnsi" w:cstheme="minorHAnsi"/>
          <w:b/>
          <w:color w:val="auto"/>
          <w:sz w:val="18"/>
          <w:szCs w:val="18"/>
        </w:rPr>
        <w:t>Programa</w:t>
      </w:r>
    </w:p>
    <w:p w:rsidR="00186570" w:rsidRPr="000E158B" w:rsidRDefault="00186570" w:rsidP="00B04940">
      <w:pPr>
        <w:pStyle w:val="Default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:rsidR="00BD5A10" w:rsidRDefault="00186570" w:rsidP="00BD5A1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E158B">
        <w:rPr>
          <w:rFonts w:asciiTheme="minorHAnsi" w:hAnsiTheme="minorHAnsi" w:cstheme="minorHAnsi"/>
          <w:color w:val="auto"/>
          <w:sz w:val="18"/>
          <w:szCs w:val="18"/>
        </w:rPr>
        <w:t>Primer Día</w:t>
      </w:r>
    </w:p>
    <w:p w:rsidR="00B40DEF" w:rsidRPr="000E158B" w:rsidRDefault="00B40DEF" w:rsidP="00BD5A10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="-101" w:tblpY="16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39"/>
      </w:tblGrid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Horario</w:t>
            </w:r>
          </w:p>
        </w:tc>
        <w:tc>
          <w:tcPr>
            <w:tcW w:w="8539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Actividad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08:00 - 08:05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Bienvenida y Presentación (PPT) – CNCA y educación Artística </w:t>
            </w:r>
          </w:p>
        </w:tc>
      </w:tr>
      <w:tr w:rsidR="00B40DEF" w:rsidRPr="000E158B" w:rsidTr="0020406C">
        <w:trPr>
          <w:trHeight w:val="239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08:05 - 08:15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Presentación Proyecto de Educación Continua – CNCA y educación Artística. </w:t>
            </w:r>
          </w:p>
        </w:tc>
      </w:tr>
      <w:tr w:rsidR="0020406C" w:rsidRPr="000E158B" w:rsidTr="0020406C">
        <w:trPr>
          <w:trHeight w:val="239"/>
        </w:trPr>
        <w:tc>
          <w:tcPr>
            <w:tcW w:w="1101" w:type="dxa"/>
          </w:tcPr>
          <w:p w:rsidR="0020406C" w:rsidRPr="00B40DEF" w:rsidRDefault="0020406C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>08:15 - 09:45</w:t>
            </w:r>
          </w:p>
        </w:tc>
        <w:tc>
          <w:tcPr>
            <w:tcW w:w="8539" w:type="dxa"/>
          </w:tcPr>
          <w:p w:rsidR="0020406C" w:rsidRPr="000E158B" w:rsidRDefault="00C0138B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>La educación como un proceso creativo de relaciones posibles y el rol del profesor como un facilitador de estas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>Parte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09:45 - 10:00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Café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10:00 - 11:30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La educación como un proceso creativo de relaciones posibles y el rol del profesor como un facilitador de estas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II Parte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11:30 - 12:30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Evaluación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12:30 - 13:30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Almuerzo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13:45 - 15:15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>Didáctica crítica y creativa: la creatividad como proceso representativo del entorno desde la subjetividad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I Parte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15:15 - 15:30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Café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15:30 - 17:00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>Didáctica crítica y creativa: la creatividad como proceso representativo del entorno desde la subjetividad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II Parte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17:00 - 18:00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Evaluación </w:t>
            </w:r>
          </w:p>
        </w:tc>
      </w:tr>
      <w:tr w:rsidR="00B40DEF" w:rsidRPr="000E158B" w:rsidTr="0020406C">
        <w:trPr>
          <w:trHeight w:val="77"/>
        </w:trPr>
        <w:tc>
          <w:tcPr>
            <w:tcW w:w="1101" w:type="dxa"/>
          </w:tcPr>
          <w:p w:rsidR="00BD5A10" w:rsidRPr="00B40DEF" w:rsidRDefault="00BD5A10" w:rsidP="00B40D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B40DEF">
              <w:rPr>
                <w:rFonts w:asciiTheme="minorHAnsi" w:hAnsiTheme="minorHAnsi" w:cstheme="minorHAnsi"/>
                <w:sz w:val="16"/>
                <w:szCs w:val="16"/>
              </w:rPr>
              <w:t xml:space="preserve">18:00 - 19:00 </w:t>
            </w:r>
          </w:p>
        </w:tc>
        <w:tc>
          <w:tcPr>
            <w:tcW w:w="8539" w:type="dxa"/>
          </w:tcPr>
          <w:p w:rsidR="00BD5A10" w:rsidRPr="000E158B" w:rsidRDefault="00BD5A10" w:rsidP="00B40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Gestión de Conocimiento – CNCA y educación Artística </w:t>
            </w:r>
          </w:p>
        </w:tc>
      </w:tr>
    </w:tbl>
    <w:p w:rsidR="0020406C" w:rsidRDefault="0020406C" w:rsidP="00186570">
      <w:pPr>
        <w:rPr>
          <w:rFonts w:cstheme="minorHAnsi"/>
          <w:sz w:val="18"/>
          <w:szCs w:val="18"/>
        </w:rPr>
      </w:pPr>
    </w:p>
    <w:p w:rsidR="0020406C" w:rsidRPr="000E158B" w:rsidRDefault="00B40DEF" w:rsidP="00186570">
      <w:pPr>
        <w:rPr>
          <w:rFonts w:cstheme="minorHAnsi"/>
          <w:sz w:val="18"/>
          <w:szCs w:val="18"/>
        </w:rPr>
      </w:pPr>
      <w:r w:rsidRPr="00B40DEF">
        <w:rPr>
          <w:rFonts w:cstheme="minorHAnsi"/>
          <w:sz w:val="18"/>
          <w:szCs w:val="18"/>
        </w:rPr>
        <w:t>Segundo Día</w:t>
      </w:r>
    </w:p>
    <w:tbl>
      <w:tblPr>
        <w:tblpPr w:leftFromText="141" w:rightFromText="141" w:vertAnchor="text" w:horzAnchor="margin" w:tblpX="-68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98"/>
      </w:tblGrid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Horario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Actividad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08:00 - 08:15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Gestión del Conocimiento – CNCA y educación Artística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08:05 - 08:15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Presentación Proyecto de Educación Continua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08:15 - 09:45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>La Creatividad Como Factor de Desarrollo Personal y Social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I Parte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09:45 - 10:00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Café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10:00 - 11:30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>La Creatividad Como Factor de Desarrollo Personal y Social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II Parte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11:30 - 12:30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Evaluación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12:30 - 13:30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Almuerzo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13:45 - 15:15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>Didáctica de la Educación Artística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I Parte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15:15 - 15:30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Café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15:30 - 17:00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i/>
                <w:sz w:val="18"/>
                <w:szCs w:val="18"/>
              </w:rPr>
              <w:t>Didáctica de la Educación Artística</w:t>
            </w: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 II Parte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17:00 - 18:00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Evaluación </w:t>
            </w:r>
          </w:p>
        </w:tc>
      </w:tr>
      <w:tr w:rsidR="00B40DEF" w:rsidRPr="000E158B" w:rsidTr="001E186A">
        <w:trPr>
          <w:trHeight w:val="77"/>
        </w:trPr>
        <w:tc>
          <w:tcPr>
            <w:tcW w:w="1242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18:00 - 19:00 </w:t>
            </w:r>
          </w:p>
        </w:tc>
        <w:tc>
          <w:tcPr>
            <w:tcW w:w="8398" w:type="dxa"/>
          </w:tcPr>
          <w:p w:rsidR="00B40DEF" w:rsidRPr="000E158B" w:rsidRDefault="00B40DEF" w:rsidP="001E186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E158B">
              <w:rPr>
                <w:rFonts w:asciiTheme="minorHAnsi" w:hAnsiTheme="minorHAnsi" w:cstheme="minorHAnsi"/>
                <w:sz w:val="18"/>
                <w:szCs w:val="18"/>
              </w:rPr>
              <w:t xml:space="preserve">Gestión de Conocimiento – CNCA y educación Artística </w:t>
            </w:r>
          </w:p>
        </w:tc>
      </w:tr>
    </w:tbl>
    <w:p w:rsidR="00B40DEF" w:rsidRDefault="00B40DEF" w:rsidP="00B40DEF">
      <w:pPr>
        <w:pStyle w:val="Default"/>
        <w:ind w:left="426" w:right="7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B40DEF" w:rsidRPr="000E158B" w:rsidRDefault="00B40DEF" w:rsidP="00B40DEF">
      <w:pPr>
        <w:pStyle w:val="Default"/>
        <w:numPr>
          <w:ilvl w:val="0"/>
          <w:numId w:val="8"/>
        </w:numPr>
        <w:ind w:left="426" w:right="77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E158B">
        <w:rPr>
          <w:rFonts w:asciiTheme="minorHAnsi" w:hAnsiTheme="minorHAnsi" w:cstheme="minorHAnsi"/>
          <w:b/>
          <w:bCs/>
          <w:sz w:val="18"/>
          <w:szCs w:val="18"/>
        </w:rPr>
        <w:t>Módulos</w:t>
      </w:r>
    </w:p>
    <w:p w:rsidR="00B40DEF" w:rsidRPr="000E158B" w:rsidRDefault="00B40DEF" w:rsidP="00B40DEF">
      <w:pPr>
        <w:suppressAutoHyphens/>
        <w:spacing w:after="0" w:line="240" w:lineRule="auto"/>
        <w:ind w:right="77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:rsidR="00B40DEF" w:rsidRPr="000E158B" w:rsidRDefault="00B40DEF" w:rsidP="00B40DEF">
      <w:pPr>
        <w:numPr>
          <w:ilvl w:val="0"/>
          <w:numId w:val="6"/>
        </w:numPr>
        <w:suppressAutoHyphens/>
        <w:spacing w:after="0" w:line="240" w:lineRule="auto"/>
        <w:ind w:left="284" w:right="77" w:hanging="284"/>
        <w:contextualSpacing/>
        <w:jc w:val="both"/>
        <w:rPr>
          <w:rFonts w:eastAsia="Calibri" w:cstheme="minorHAnsi"/>
          <w:b/>
          <w:i/>
          <w:sz w:val="18"/>
          <w:szCs w:val="18"/>
        </w:rPr>
      </w:pPr>
      <w:r>
        <w:rPr>
          <w:rFonts w:eastAsia="Calibri" w:cstheme="minorHAnsi"/>
          <w:b/>
          <w:i/>
          <w:sz w:val="18"/>
          <w:szCs w:val="18"/>
        </w:rPr>
        <w:t xml:space="preserve"> </w:t>
      </w:r>
      <w:r w:rsidRPr="000E158B">
        <w:rPr>
          <w:rFonts w:eastAsia="Calibri" w:cstheme="minorHAnsi"/>
          <w:b/>
          <w:i/>
          <w:sz w:val="18"/>
          <w:szCs w:val="18"/>
        </w:rPr>
        <w:t>La educación como un proceso creativo de relaciones posibles y el rol del profesor como un facilitador de estas</w:t>
      </w:r>
    </w:p>
    <w:p w:rsidR="00B40DEF" w:rsidRPr="003C4A44" w:rsidRDefault="00B40DEF" w:rsidP="003C4A44">
      <w:pPr>
        <w:suppressAutoHyphens/>
        <w:ind w:right="77" w:firstLine="284"/>
        <w:jc w:val="both"/>
        <w:rPr>
          <w:rFonts w:eastAsia="Calibri" w:cstheme="minorHAnsi"/>
          <w:b/>
          <w:i/>
          <w:sz w:val="18"/>
          <w:szCs w:val="18"/>
        </w:rPr>
      </w:pPr>
      <w:r w:rsidRPr="003C4A44">
        <w:rPr>
          <w:rFonts w:eastAsia="Calibri" w:cstheme="minorHAnsi"/>
          <w:b/>
          <w:sz w:val="18"/>
          <w:szCs w:val="18"/>
        </w:rPr>
        <w:t>Objetivos:</w:t>
      </w:r>
    </w:p>
    <w:p w:rsidR="00B40DEF" w:rsidRPr="000E158B" w:rsidRDefault="00B40DEF" w:rsidP="00B40DEF">
      <w:pPr>
        <w:numPr>
          <w:ilvl w:val="0"/>
          <w:numId w:val="5"/>
        </w:numPr>
        <w:tabs>
          <w:tab w:val="left" w:pos="360"/>
          <w:tab w:val="left" w:pos="5040"/>
          <w:tab w:val="left" w:pos="5400"/>
        </w:tabs>
        <w:spacing w:after="0" w:line="240" w:lineRule="auto"/>
        <w:ind w:right="77"/>
        <w:contextualSpacing/>
        <w:jc w:val="both"/>
        <w:rPr>
          <w:rFonts w:eastAsia="Calibri" w:cstheme="minorHAnsi"/>
          <w:sz w:val="18"/>
          <w:szCs w:val="18"/>
          <w:lang w:val="es-ES_tradnl"/>
        </w:rPr>
      </w:pPr>
      <w:r w:rsidRPr="000E158B">
        <w:rPr>
          <w:rFonts w:eastAsia="Calibri" w:cstheme="minorHAnsi"/>
          <w:sz w:val="18"/>
          <w:szCs w:val="18"/>
          <w:lang w:eastAsia="ar-SA"/>
        </w:rPr>
        <w:t xml:space="preserve">Establecer relaciones entre </w:t>
      </w:r>
      <w:r w:rsidRPr="000E158B">
        <w:rPr>
          <w:rFonts w:eastAsia="Calibri" w:cstheme="minorHAnsi"/>
          <w:i/>
          <w:sz w:val="18"/>
          <w:szCs w:val="18"/>
          <w:lang w:eastAsia="ar-SA"/>
        </w:rPr>
        <w:t xml:space="preserve">educar </w:t>
      </w:r>
      <w:r w:rsidRPr="000E158B">
        <w:rPr>
          <w:rFonts w:eastAsia="Calibri" w:cstheme="minorHAnsi"/>
          <w:sz w:val="18"/>
          <w:szCs w:val="18"/>
          <w:lang w:eastAsia="ar-SA"/>
        </w:rPr>
        <w:t xml:space="preserve">y </w:t>
      </w:r>
      <w:r w:rsidRPr="000E158B">
        <w:rPr>
          <w:rFonts w:eastAsia="Calibri" w:cstheme="minorHAnsi"/>
          <w:i/>
          <w:sz w:val="18"/>
          <w:szCs w:val="18"/>
          <w:lang w:eastAsia="ar-SA"/>
        </w:rPr>
        <w:t>crear</w:t>
      </w:r>
      <w:r w:rsidRPr="000E158B">
        <w:rPr>
          <w:rFonts w:eastAsia="Calibri" w:cstheme="minorHAnsi"/>
          <w:sz w:val="18"/>
          <w:szCs w:val="18"/>
          <w:lang w:eastAsia="ar-SA"/>
        </w:rPr>
        <w:t xml:space="preserve"> a fin de encontrar similitudes que potencien el proceso de enseñanza y de aprendizaje.</w:t>
      </w:r>
    </w:p>
    <w:p w:rsidR="00B40DEF" w:rsidRPr="000E158B" w:rsidRDefault="00B40DEF" w:rsidP="00B40DEF">
      <w:pPr>
        <w:numPr>
          <w:ilvl w:val="0"/>
          <w:numId w:val="5"/>
        </w:numPr>
        <w:tabs>
          <w:tab w:val="left" w:pos="360"/>
          <w:tab w:val="num" w:pos="720"/>
          <w:tab w:val="left" w:pos="5040"/>
          <w:tab w:val="left" w:pos="5400"/>
        </w:tabs>
        <w:spacing w:after="0" w:line="240" w:lineRule="auto"/>
        <w:ind w:right="77"/>
        <w:contextualSpacing/>
        <w:jc w:val="both"/>
        <w:rPr>
          <w:rFonts w:eastAsia="Calibri" w:cstheme="minorHAnsi"/>
          <w:b/>
          <w:sz w:val="18"/>
          <w:szCs w:val="18"/>
          <w:lang w:val="es-ES_tradnl"/>
        </w:rPr>
      </w:pPr>
      <w:r w:rsidRPr="000E158B">
        <w:rPr>
          <w:rFonts w:eastAsia="Calibri" w:cstheme="minorHAnsi"/>
          <w:sz w:val="18"/>
          <w:szCs w:val="18"/>
          <w:lang w:eastAsia="ar-SA"/>
        </w:rPr>
        <w:t xml:space="preserve">Generar criterios que permitan avanzar desde las relaciones </w:t>
      </w:r>
      <w:r w:rsidRPr="000E158B">
        <w:rPr>
          <w:rFonts w:eastAsia="Calibri" w:cstheme="minorHAnsi"/>
          <w:i/>
          <w:sz w:val="18"/>
          <w:szCs w:val="18"/>
          <w:lang w:eastAsia="ar-SA"/>
        </w:rPr>
        <w:t>posibles</w:t>
      </w:r>
      <w:r w:rsidRPr="000E158B">
        <w:rPr>
          <w:rFonts w:eastAsia="Calibri" w:cstheme="minorHAnsi"/>
          <w:sz w:val="18"/>
          <w:szCs w:val="18"/>
          <w:lang w:eastAsia="ar-SA"/>
        </w:rPr>
        <w:t xml:space="preserve">, a las </w:t>
      </w:r>
      <w:r w:rsidRPr="000E158B">
        <w:rPr>
          <w:rFonts w:eastAsia="Calibri" w:cstheme="minorHAnsi"/>
          <w:i/>
          <w:sz w:val="18"/>
          <w:szCs w:val="18"/>
          <w:lang w:eastAsia="ar-SA"/>
        </w:rPr>
        <w:t>probables</w:t>
      </w:r>
      <w:r w:rsidRPr="000E158B">
        <w:rPr>
          <w:rFonts w:eastAsia="Calibri" w:cstheme="minorHAnsi"/>
          <w:sz w:val="18"/>
          <w:szCs w:val="18"/>
          <w:lang w:eastAsia="ar-SA"/>
        </w:rPr>
        <w:t xml:space="preserve"> y, finalmente, las </w:t>
      </w:r>
      <w:r w:rsidRPr="000E158B">
        <w:rPr>
          <w:rFonts w:eastAsia="Calibri" w:cstheme="minorHAnsi"/>
          <w:i/>
          <w:sz w:val="18"/>
          <w:szCs w:val="18"/>
          <w:lang w:eastAsia="ar-SA"/>
        </w:rPr>
        <w:t>realizables</w:t>
      </w:r>
      <w:r w:rsidRPr="000E158B">
        <w:rPr>
          <w:rFonts w:eastAsia="Calibri" w:cstheme="minorHAnsi"/>
          <w:sz w:val="18"/>
          <w:szCs w:val="18"/>
          <w:lang w:eastAsia="ar-SA"/>
        </w:rPr>
        <w:t>.</w:t>
      </w:r>
    </w:p>
    <w:p w:rsidR="00B40DEF" w:rsidRPr="000E158B" w:rsidRDefault="00B40DEF" w:rsidP="00B40DEF">
      <w:pPr>
        <w:numPr>
          <w:ilvl w:val="0"/>
          <w:numId w:val="5"/>
        </w:numPr>
        <w:tabs>
          <w:tab w:val="left" w:pos="360"/>
          <w:tab w:val="num" w:pos="720"/>
          <w:tab w:val="left" w:pos="5040"/>
          <w:tab w:val="left" w:pos="5400"/>
        </w:tabs>
        <w:spacing w:after="0" w:line="240" w:lineRule="auto"/>
        <w:ind w:right="77"/>
        <w:contextualSpacing/>
        <w:jc w:val="both"/>
        <w:rPr>
          <w:rFonts w:eastAsia="Calibri" w:cstheme="minorHAnsi"/>
          <w:sz w:val="18"/>
          <w:szCs w:val="18"/>
          <w:lang w:eastAsia="ar-SA"/>
        </w:rPr>
      </w:pPr>
      <w:r w:rsidRPr="000E158B">
        <w:rPr>
          <w:rFonts w:eastAsia="Calibri" w:cstheme="minorHAnsi"/>
          <w:sz w:val="18"/>
          <w:szCs w:val="18"/>
          <w:lang w:eastAsia="ar-SA"/>
        </w:rPr>
        <w:t xml:space="preserve">Relacionar la </w:t>
      </w:r>
      <w:r w:rsidRPr="000E158B">
        <w:rPr>
          <w:rFonts w:eastAsia="Calibri" w:cstheme="minorHAnsi"/>
          <w:i/>
          <w:sz w:val="18"/>
          <w:szCs w:val="18"/>
          <w:lang w:eastAsia="ar-SA"/>
        </w:rPr>
        <w:t>praxis</w:t>
      </w:r>
      <w:r w:rsidRPr="000E158B">
        <w:rPr>
          <w:rFonts w:eastAsia="Calibri" w:cstheme="minorHAnsi"/>
          <w:sz w:val="18"/>
          <w:szCs w:val="18"/>
          <w:lang w:eastAsia="ar-SA"/>
        </w:rPr>
        <w:t xml:space="preserve"> con la </w:t>
      </w:r>
      <w:r w:rsidRPr="000E158B">
        <w:rPr>
          <w:rFonts w:eastAsia="Calibri" w:cstheme="minorHAnsi"/>
          <w:i/>
          <w:sz w:val="18"/>
          <w:szCs w:val="18"/>
          <w:lang w:eastAsia="ar-SA"/>
        </w:rPr>
        <w:t xml:space="preserve">teoría </w:t>
      </w:r>
      <w:r w:rsidRPr="000E158B">
        <w:rPr>
          <w:rFonts w:eastAsia="Calibri" w:cstheme="minorHAnsi"/>
          <w:sz w:val="18"/>
          <w:szCs w:val="18"/>
          <w:lang w:eastAsia="ar-SA"/>
        </w:rPr>
        <w:t xml:space="preserve">en su relación de circularidad donde una lleva a la otra moviéndose hacia mayores niveles de complejidad y abstracción </w:t>
      </w:r>
    </w:p>
    <w:p w:rsidR="00B40DEF" w:rsidRPr="000E158B" w:rsidRDefault="00B40DEF" w:rsidP="00B40DEF">
      <w:pPr>
        <w:numPr>
          <w:ilvl w:val="0"/>
          <w:numId w:val="5"/>
        </w:numPr>
        <w:tabs>
          <w:tab w:val="left" w:pos="360"/>
          <w:tab w:val="num" w:pos="720"/>
          <w:tab w:val="left" w:pos="5040"/>
          <w:tab w:val="left" w:pos="5400"/>
        </w:tabs>
        <w:spacing w:after="0" w:line="240" w:lineRule="auto"/>
        <w:ind w:right="77"/>
        <w:contextualSpacing/>
        <w:jc w:val="both"/>
        <w:rPr>
          <w:rFonts w:eastAsia="Calibri" w:cstheme="minorHAnsi"/>
          <w:b/>
          <w:sz w:val="18"/>
          <w:szCs w:val="18"/>
          <w:lang w:val="es-ES_tradnl"/>
        </w:rPr>
      </w:pPr>
      <w:r w:rsidRPr="000E158B">
        <w:rPr>
          <w:rFonts w:eastAsia="Calibri" w:cstheme="minorHAnsi"/>
          <w:sz w:val="18"/>
          <w:szCs w:val="18"/>
          <w:lang w:eastAsia="ar-SA"/>
        </w:rPr>
        <w:t>Descubrir patrones que permitan comprender que los procesos educativos y creativos son permanentes y holísticos</w:t>
      </w:r>
    </w:p>
    <w:p w:rsidR="00B40DEF" w:rsidRPr="000E158B" w:rsidRDefault="00B40DEF" w:rsidP="00B40DEF">
      <w:pPr>
        <w:tabs>
          <w:tab w:val="left" w:pos="360"/>
          <w:tab w:val="left" w:pos="5040"/>
          <w:tab w:val="left" w:pos="5400"/>
        </w:tabs>
        <w:ind w:left="720" w:right="77"/>
        <w:contextualSpacing/>
        <w:jc w:val="both"/>
        <w:rPr>
          <w:rFonts w:eastAsia="Calibri" w:cstheme="minorHAnsi"/>
          <w:b/>
          <w:sz w:val="18"/>
          <w:szCs w:val="18"/>
          <w:lang w:val="es-ES_tradnl"/>
        </w:rPr>
      </w:pPr>
    </w:p>
    <w:p w:rsidR="00B40DEF" w:rsidRPr="000E158B" w:rsidRDefault="00B40DEF" w:rsidP="00B40DEF">
      <w:pPr>
        <w:numPr>
          <w:ilvl w:val="0"/>
          <w:numId w:val="6"/>
        </w:numPr>
        <w:suppressAutoHyphens/>
        <w:spacing w:after="0" w:line="240" w:lineRule="auto"/>
        <w:ind w:left="284" w:right="77" w:hanging="284"/>
        <w:contextualSpacing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0E158B">
        <w:rPr>
          <w:rFonts w:eastAsia="Calibri" w:cstheme="minorHAnsi"/>
          <w:b/>
          <w:bCs/>
          <w:i/>
          <w:sz w:val="18"/>
          <w:szCs w:val="18"/>
        </w:rPr>
        <w:t>Didáctica crítica y creativa: la creatividad como proceso representativo del entorno desde la subjetividad</w:t>
      </w:r>
    </w:p>
    <w:p w:rsidR="00B40DEF" w:rsidRPr="000E158B" w:rsidRDefault="00B40DEF" w:rsidP="00B40DEF">
      <w:pPr>
        <w:suppressAutoHyphens/>
        <w:ind w:left="284" w:right="77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0E158B">
        <w:rPr>
          <w:rFonts w:eastAsia="Calibri" w:cstheme="minorHAnsi"/>
          <w:b/>
          <w:bCs/>
          <w:sz w:val="18"/>
          <w:szCs w:val="18"/>
        </w:rPr>
        <w:t>Objetivos: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  <w:lang w:eastAsia="ar-SA"/>
        </w:rPr>
      </w:pPr>
      <w:r w:rsidRPr="000E158B">
        <w:rPr>
          <w:rFonts w:eastAsia="Calibri" w:cstheme="minorHAnsi"/>
          <w:sz w:val="18"/>
          <w:szCs w:val="18"/>
          <w:lang w:eastAsia="ar-SA"/>
        </w:rPr>
        <w:t>Comprender la creatividad como un proceso social y humano que necesita construirse a partir de la vinculación de los sujetos con su entorno.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  <w:lang w:eastAsia="ar-SA"/>
        </w:rPr>
      </w:pPr>
      <w:r w:rsidRPr="000E158B">
        <w:rPr>
          <w:rFonts w:eastAsia="Calibri" w:cstheme="minorHAnsi"/>
          <w:sz w:val="18"/>
          <w:szCs w:val="18"/>
          <w:lang w:eastAsia="ar-SA"/>
        </w:rPr>
        <w:lastRenderedPageBreak/>
        <w:t xml:space="preserve">Vincular los procesos creativos con los cambios sociales, culturales e históricos. 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  <w:lang w:eastAsia="ar-SA"/>
        </w:rPr>
      </w:pPr>
      <w:r w:rsidRPr="000E158B">
        <w:rPr>
          <w:rFonts w:eastAsia="Calibri" w:cstheme="minorHAnsi"/>
          <w:sz w:val="18"/>
          <w:szCs w:val="18"/>
          <w:lang w:eastAsia="ar-SA"/>
        </w:rPr>
        <w:t xml:space="preserve">Comprender las acciones y el paradigma que condicionan el currículo de las artes visuales en Chile 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  <w:lang w:eastAsia="ar-SA"/>
        </w:rPr>
      </w:pPr>
      <w:r w:rsidRPr="000E158B">
        <w:rPr>
          <w:rFonts w:eastAsia="Calibri" w:cstheme="minorHAnsi"/>
          <w:sz w:val="18"/>
          <w:szCs w:val="18"/>
          <w:lang w:eastAsia="ar-SA"/>
        </w:rPr>
        <w:t>Entender la creatividad como un proceso que permite representar el mundo desde la propia subjetividad  y su vinculación con la cognición</w:t>
      </w:r>
    </w:p>
    <w:p w:rsidR="00B40DEF" w:rsidRPr="000E158B" w:rsidRDefault="00B40DEF" w:rsidP="00B40DEF">
      <w:pPr>
        <w:numPr>
          <w:ilvl w:val="0"/>
          <w:numId w:val="6"/>
        </w:numPr>
        <w:suppressAutoHyphens/>
        <w:spacing w:after="0" w:line="240" w:lineRule="auto"/>
        <w:ind w:left="284" w:right="77" w:hanging="284"/>
        <w:contextualSpacing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0E158B">
        <w:rPr>
          <w:rFonts w:eastAsia="Calibri" w:cstheme="minorHAnsi"/>
          <w:b/>
          <w:bCs/>
          <w:i/>
          <w:sz w:val="18"/>
          <w:szCs w:val="18"/>
        </w:rPr>
        <w:t>La Creatividad Como Factor de Desarrollo Personal y Social</w:t>
      </w:r>
    </w:p>
    <w:p w:rsidR="00B40DEF" w:rsidRPr="000E158B" w:rsidRDefault="00B40DEF" w:rsidP="00B40DEF">
      <w:pPr>
        <w:tabs>
          <w:tab w:val="left" w:pos="360"/>
          <w:tab w:val="num" w:pos="720"/>
          <w:tab w:val="left" w:pos="5040"/>
          <w:tab w:val="left" w:pos="5400"/>
        </w:tabs>
        <w:spacing w:after="0" w:line="240" w:lineRule="auto"/>
        <w:ind w:right="77" w:firstLine="284"/>
        <w:jc w:val="both"/>
        <w:rPr>
          <w:rFonts w:eastAsia="Times New Roman" w:cstheme="minorHAnsi"/>
          <w:sz w:val="18"/>
          <w:szCs w:val="18"/>
          <w:lang w:eastAsia="es-ES"/>
        </w:rPr>
      </w:pPr>
      <w:r w:rsidRPr="000E158B">
        <w:rPr>
          <w:rFonts w:eastAsia="Times New Roman" w:cstheme="minorHAnsi"/>
          <w:b/>
          <w:bCs/>
          <w:sz w:val="18"/>
          <w:szCs w:val="18"/>
          <w:lang w:val="es-ES" w:eastAsia="es-ES"/>
        </w:rPr>
        <w:t>Objetivos:</w:t>
      </w:r>
      <w:r w:rsidRPr="000E158B">
        <w:rPr>
          <w:rFonts w:eastAsia="Times New Roman" w:cstheme="minorHAnsi"/>
          <w:sz w:val="18"/>
          <w:szCs w:val="18"/>
          <w:lang w:eastAsia="es-ES"/>
        </w:rPr>
        <w:t xml:space="preserve"> 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  <w:lang w:eastAsia="ar-SA"/>
        </w:rPr>
      </w:pPr>
      <w:r w:rsidRPr="000E158B">
        <w:rPr>
          <w:rFonts w:eastAsia="Calibri" w:cstheme="minorHAnsi"/>
          <w:sz w:val="18"/>
          <w:szCs w:val="18"/>
          <w:lang w:eastAsia="ar-SA"/>
        </w:rPr>
        <w:t>Comprender el fenómeno de la creatividad de un modo amplio y multidimensional, destacando su valor como factor de desarrollo personal y social.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</w:rPr>
      </w:pPr>
      <w:r w:rsidRPr="000E158B">
        <w:rPr>
          <w:rFonts w:eastAsia="Calibri" w:cstheme="minorHAnsi"/>
          <w:sz w:val="18"/>
          <w:szCs w:val="18"/>
        </w:rPr>
        <w:t xml:space="preserve">Desarrollar habilidades de autoconocimiento destinadas a reconocer potencialidades creativas, y sugerir prácticas interpersonales para su estimulación. </w:t>
      </w:r>
    </w:p>
    <w:p w:rsidR="00B40DEF" w:rsidRPr="000E158B" w:rsidRDefault="00B40DEF" w:rsidP="00B40DEF">
      <w:pPr>
        <w:tabs>
          <w:tab w:val="left" w:pos="709"/>
          <w:tab w:val="left" w:pos="5040"/>
          <w:tab w:val="left" w:pos="5400"/>
        </w:tabs>
        <w:ind w:left="709" w:right="77"/>
        <w:contextualSpacing/>
        <w:jc w:val="both"/>
        <w:rPr>
          <w:rFonts w:eastAsia="Calibri" w:cstheme="minorHAnsi"/>
          <w:sz w:val="18"/>
          <w:szCs w:val="18"/>
        </w:rPr>
      </w:pPr>
    </w:p>
    <w:p w:rsidR="00B40DEF" w:rsidRPr="000E158B" w:rsidRDefault="00B40DEF" w:rsidP="00B40DEF">
      <w:pPr>
        <w:numPr>
          <w:ilvl w:val="0"/>
          <w:numId w:val="6"/>
        </w:numPr>
        <w:suppressAutoHyphens/>
        <w:spacing w:after="0" w:line="240" w:lineRule="auto"/>
        <w:ind w:left="284" w:right="77" w:hanging="284"/>
        <w:contextualSpacing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0E158B">
        <w:rPr>
          <w:rFonts w:eastAsia="Calibri" w:cstheme="minorHAnsi"/>
          <w:b/>
          <w:i/>
          <w:sz w:val="18"/>
          <w:szCs w:val="18"/>
          <w:lang w:val="es-ES_tradnl"/>
        </w:rPr>
        <w:t>Didáctica de la Educación Artística</w:t>
      </w:r>
    </w:p>
    <w:p w:rsidR="00B40DEF" w:rsidRPr="000E158B" w:rsidRDefault="00B40DEF" w:rsidP="00B40DEF">
      <w:pPr>
        <w:suppressAutoHyphens/>
        <w:ind w:left="284" w:right="77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0E158B">
        <w:rPr>
          <w:rFonts w:eastAsia="Calibri" w:cstheme="minorHAnsi"/>
          <w:b/>
          <w:sz w:val="18"/>
          <w:szCs w:val="18"/>
          <w:lang w:val="es-ES_tradnl"/>
        </w:rPr>
        <w:t>Objetivos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  <w:lang w:val="es-ES_tradnl"/>
        </w:rPr>
      </w:pPr>
      <w:r w:rsidRPr="000E158B">
        <w:rPr>
          <w:rFonts w:eastAsia="Calibri" w:cstheme="minorHAnsi"/>
          <w:sz w:val="18"/>
          <w:szCs w:val="18"/>
          <w:lang w:val="es-ES_tradnl"/>
        </w:rPr>
        <w:t>Analizar críticamente y comparativamente diferentes etapas del desarrollo expresivo de niños y jóvenes.</w:t>
      </w:r>
    </w:p>
    <w:p w:rsidR="00B40DEF" w:rsidRPr="000E158B" w:rsidRDefault="00B40DEF" w:rsidP="00B40DEF">
      <w:pPr>
        <w:numPr>
          <w:ilvl w:val="0"/>
          <w:numId w:val="7"/>
        </w:numPr>
        <w:tabs>
          <w:tab w:val="left" w:pos="709"/>
          <w:tab w:val="left" w:pos="5040"/>
          <w:tab w:val="left" w:pos="5400"/>
        </w:tabs>
        <w:spacing w:after="0" w:line="240" w:lineRule="auto"/>
        <w:ind w:left="709" w:right="77" w:hanging="425"/>
        <w:contextualSpacing/>
        <w:jc w:val="both"/>
        <w:rPr>
          <w:rFonts w:eastAsia="Calibri" w:cstheme="minorHAnsi"/>
          <w:sz w:val="18"/>
          <w:szCs w:val="18"/>
        </w:rPr>
      </w:pPr>
      <w:r w:rsidRPr="000E158B">
        <w:rPr>
          <w:rFonts w:eastAsia="Calibri" w:cstheme="minorHAnsi"/>
          <w:sz w:val="18"/>
          <w:szCs w:val="18"/>
        </w:rPr>
        <w:t>Diseñar e implementar situaciones educativas y propuestas didácticas de diversa extensión que respondan a enfoques didácticos pertinentes y a necesidades de los participantes, considerando variedad de estrategias expresivas.</w:t>
      </w:r>
    </w:p>
    <w:p w:rsidR="00B40DEF" w:rsidRPr="000E158B" w:rsidRDefault="00B40DEF" w:rsidP="00B40DEF">
      <w:pPr>
        <w:pStyle w:val="Default"/>
        <w:ind w:right="7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2398B" w:rsidRDefault="001E186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Informaciones: </w:t>
      </w:r>
      <w:hyperlink r:id="rId8" w:history="1">
        <w:r w:rsidR="0022398B" w:rsidRPr="00AE5E8A">
          <w:rPr>
            <w:rStyle w:val="Hipervnculo"/>
            <w:rFonts w:cstheme="minorHAnsi"/>
            <w:sz w:val="18"/>
            <w:szCs w:val="18"/>
          </w:rPr>
          <w:t>www.cultura.gob.cl</w:t>
        </w:r>
      </w:hyperlink>
    </w:p>
    <w:p w:rsidR="0022398B" w:rsidRDefault="0022398B">
      <w:pPr>
        <w:rPr>
          <w:rFonts w:cstheme="minorHAnsi"/>
          <w:color w:val="0000FF" w:themeColor="hyperlink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 xml:space="preserve"> </w:t>
      </w:r>
    </w:p>
    <w:p w:rsidR="0022398B" w:rsidRPr="0022398B" w:rsidRDefault="0022398B">
      <w:pPr>
        <w:rPr>
          <w:rFonts w:cstheme="minorHAnsi"/>
          <w:color w:val="0000FF" w:themeColor="hyperlink"/>
          <w:sz w:val="18"/>
          <w:szCs w:val="18"/>
          <w:u w:val="single"/>
        </w:rPr>
      </w:pPr>
    </w:p>
    <w:p w:rsidR="001E186A" w:rsidRPr="00B40DEF" w:rsidRDefault="001E186A">
      <w:pPr>
        <w:rPr>
          <w:rFonts w:cstheme="minorHAnsi"/>
          <w:sz w:val="18"/>
          <w:szCs w:val="18"/>
        </w:rPr>
      </w:pPr>
    </w:p>
    <w:sectPr w:rsidR="001E186A" w:rsidRPr="00B40DEF" w:rsidSect="001E186A">
      <w:headerReference w:type="default" r:id="rId9"/>
      <w:pgSz w:w="12240" w:h="16340"/>
      <w:pgMar w:top="1134" w:right="1274" w:bottom="658" w:left="15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8E" w:rsidRDefault="00660A8E" w:rsidP="001E186A">
      <w:pPr>
        <w:spacing w:after="0" w:line="240" w:lineRule="auto"/>
      </w:pPr>
      <w:r>
        <w:separator/>
      </w:r>
    </w:p>
  </w:endnote>
  <w:endnote w:type="continuationSeparator" w:id="0">
    <w:p w:rsidR="00660A8E" w:rsidRDefault="00660A8E" w:rsidP="001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8E" w:rsidRDefault="00660A8E" w:rsidP="001E186A">
      <w:pPr>
        <w:spacing w:after="0" w:line="240" w:lineRule="auto"/>
      </w:pPr>
      <w:r>
        <w:separator/>
      </w:r>
    </w:p>
  </w:footnote>
  <w:footnote w:type="continuationSeparator" w:id="0">
    <w:p w:rsidR="00660A8E" w:rsidRDefault="00660A8E" w:rsidP="001E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6A" w:rsidRDefault="001E186A" w:rsidP="001E186A">
    <w:pPr>
      <w:pStyle w:val="Default"/>
      <w:ind w:left="1416" w:right="77" w:firstLine="708"/>
      <w:rPr>
        <w:rFonts w:asciiTheme="minorHAnsi" w:hAnsiTheme="minorHAnsi" w:cstheme="minorHAnsi"/>
        <w:b/>
        <w:bCs/>
        <w:sz w:val="18"/>
        <w:szCs w:val="18"/>
      </w:rPr>
    </w:pPr>
    <w:r w:rsidRPr="000E158B">
      <w:rPr>
        <w:rFonts w:asciiTheme="minorHAnsi" w:hAnsiTheme="minorHAnsi" w:cstheme="minorHAnsi"/>
        <w:noProof/>
        <w:color w:val="000080"/>
        <w:sz w:val="18"/>
        <w:szCs w:val="18"/>
        <w:lang w:eastAsia="es-CL"/>
      </w:rPr>
      <w:drawing>
        <wp:anchor distT="0" distB="0" distL="114300" distR="114300" simplePos="0" relativeHeight="251659264" behindDoc="1" locked="0" layoutInCell="1" allowOverlap="1" wp14:anchorId="5B110B4A" wp14:editId="37EB0D18">
          <wp:simplePos x="0" y="0"/>
          <wp:positionH relativeFrom="column">
            <wp:posOffset>26670</wp:posOffset>
          </wp:positionH>
          <wp:positionV relativeFrom="paragraph">
            <wp:posOffset>-4445</wp:posOffset>
          </wp:positionV>
          <wp:extent cx="952500" cy="866775"/>
          <wp:effectExtent l="0" t="0" r="0" b="9525"/>
          <wp:wrapTight wrapText="bothSides">
            <wp:wrapPolygon edited="0">
              <wp:start x="0" y="0"/>
              <wp:lineTo x="0" y="21363"/>
              <wp:lineTo x="21168" y="21363"/>
              <wp:lineTo x="21168" y="0"/>
              <wp:lineTo x="0" y="0"/>
            </wp:wrapPolygon>
          </wp:wrapTight>
          <wp:docPr id="2" name="Imagen 2" descr="Descripción: image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image_we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58B">
      <w:rPr>
        <w:rFonts w:asciiTheme="minorHAnsi" w:hAnsiTheme="minorHAnsi" w:cstheme="minorHAnsi"/>
        <w:b/>
        <w:bCs/>
        <w:sz w:val="18"/>
        <w:szCs w:val="18"/>
      </w:rPr>
      <w:t xml:space="preserve">JORNADAS NACIONALES DE ACTUALIZACIÓN DOCENTE EN CREATIVIDAD Y DIDÁCTICA </w:t>
    </w:r>
  </w:p>
  <w:p w:rsidR="001E186A" w:rsidRDefault="001E186A" w:rsidP="001E186A">
    <w:pPr>
      <w:pStyle w:val="Default"/>
      <w:ind w:right="77"/>
      <w:rPr>
        <w:rFonts w:asciiTheme="minorHAnsi" w:hAnsiTheme="minorHAnsi" w:cstheme="minorHAnsi"/>
        <w:b/>
        <w:bCs/>
        <w:sz w:val="18"/>
        <w:szCs w:val="18"/>
      </w:rPr>
    </w:pPr>
  </w:p>
  <w:p w:rsidR="001E186A" w:rsidRDefault="001E186A" w:rsidP="001E186A">
    <w:pPr>
      <w:pStyle w:val="Default"/>
      <w:ind w:right="77"/>
      <w:rPr>
        <w:rFonts w:asciiTheme="minorHAnsi" w:hAnsiTheme="minorHAnsi" w:cstheme="minorHAnsi"/>
        <w:b/>
        <w:bCs/>
        <w:sz w:val="18"/>
        <w:szCs w:val="18"/>
      </w:rPr>
    </w:pPr>
  </w:p>
  <w:p w:rsidR="001E186A" w:rsidRPr="000E158B" w:rsidRDefault="001E186A" w:rsidP="001E186A">
    <w:pPr>
      <w:pStyle w:val="Default"/>
      <w:ind w:right="77"/>
      <w:rPr>
        <w:rFonts w:asciiTheme="minorHAnsi" w:hAnsiTheme="minorHAnsi" w:cstheme="minorHAnsi"/>
        <w:sz w:val="18"/>
        <w:szCs w:val="18"/>
      </w:rPr>
    </w:pPr>
  </w:p>
  <w:p w:rsidR="001E186A" w:rsidRPr="000E158B" w:rsidRDefault="001E186A" w:rsidP="001E186A">
    <w:pPr>
      <w:pStyle w:val="Default"/>
      <w:ind w:left="1416" w:right="77" w:firstLine="708"/>
      <w:rPr>
        <w:rFonts w:asciiTheme="minorHAnsi" w:hAnsiTheme="minorHAnsi" w:cstheme="minorHAnsi"/>
        <w:bCs/>
        <w:sz w:val="18"/>
        <w:szCs w:val="18"/>
      </w:rPr>
    </w:pPr>
    <w:r w:rsidRPr="000E158B">
      <w:rPr>
        <w:rFonts w:asciiTheme="minorHAnsi" w:hAnsiTheme="minorHAnsi" w:cstheme="minorHAnsi"/>
        <w:bCs/>
        <w:sz w:val="18"/>
        <w:szCs w:val="18"/>
      </w:rPr>
      <w:t>SECCI</w:t>
    </w:r>
    <w:r>
      <w:rPr>
        <w:rFonts w:asciiTheme="minorHAnsi" w:hAnsiTheme="minorHAnsi" w:cstheme="minorHAnsi"/>
        <w:bCs/>
        <w:sz w:val="18"/>
        <w:szCs w:val="18"/>
      </w:rPr>
      <w:t>ÓN EDUCACIÓN ARTÍSTICA Y CULTURA</w:t>
    </w:r>
  </w:p>
  <w:p w:rsidR="001E186A" w:rsidRPr="000E158B" w:rsidRDefault="001E186A" w:rsidP="001E186A">
    <w:pPr>
      <w:pStyle w:val="Default"/>
      <w:ind w:left="2124" w:right="77"/>
      <w:rPr>
        <w:rFonts w:asciiTheme="minorHAnsi" w:hAnsiTheme="minorHAnsi" w:cstheme="minorHAnsi"/>
        <w:sz w:val="18"/>
        <w:szCs w:val="18"/>
      </w:rPr>
    </w:pPr>
    <w:r w:rsidRPr="000E158B">
      <w:rPr>
        <w:rFonts w:asciiTheme="minorHAnsi" w:hAnsiTheme="minorHAnsi" w:cstheme="minorHAnsi"/>
        <w:bCs/>
        <w:sz w:val="18"/>
        <w:szCs w:val="18"/>
      </w:rPr>
      <w:t>CONSEJO NACIONAL DE LA CULTURA Y LAS ARTES</w:t>
    </w:r>
  </w:p>
  <w:p w:rsidR="001E186A" w:rsidRDefault="001E1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46"/>
    <w:multiLevelType w:val="hybridMultilevel"/>
    <w:tmpl w:val="A6327E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2930"/>
    <w:multiLevelType w:val="hybridMultilevel"/>
    <w:tmpl w:val="A69C1E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9429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2C7AA0"/>
    <w:multiLevelType w:val="hybridMultilevel"/>
    <w:tmpl w:val="57E2C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47E7D"/>
    <w:multiLevelType w:val="hybridMultilevel"/>
    <w:tmpl w:val="819252C0"/>
    <w:lvl w:ilvl="0" w:tplc="21E83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9614E"/>
    <w:multiLevelType w:val="hybridMultilevel"/>
    <w:tmpl w:val="6DE68E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113B7"/>
    <w:multiLevelType w:val="hybridMultilevel"/>
    <w:tmpl w:val="FE98AF04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B946329"/>
    <w:multiLevelType w:val="hybridMultilevel"/>
    <w:tmpl w:val="D328204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386CAD"/>
    <w:multiLevelType w:val="hybridMultilevel"/>
    <w:tmpl w:val="F1CCCDC6"/>
    <w:lvl w:ilvl="0" w:tplc="21E839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494EFD"/>
    <w:multiLevelType w:val="hybridMultilevel"/>
    <w:tmpl w:val="30BE3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54020"/>
    <w:multiLevelType w:val="hybridMultilevel"/>
    <w:tmpl w:val="9F169AF4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D5"/>
    <w:rsid w:val="00036FCD"/>
    <w:rsid w:val="000E158B"/>
    <w:rsid w:val="00186570"/>
    <w:rsid w:val="001E186A"/>
    <w:rsid w:val="001E762B"/>
    <w:rsid w:val="0020406C"/>
    <w:rsid w:val="0022398B"/>
    <w:rsid w:val="002B0BD5"/>
    <w:rsid w:val="00371503"/>
    <w:rsid w:val="003C4A44"/>
    <w:rsid w:val="00504751"/>
    <w:rsid w:val="005F4DCB"/>
    <w:rsid w:val="00660A8E"/>
    <w:rsid w:val="006742DE"/>
    <w:rsid w:val="006C0A5C"/>
    <w:rsid w:val="006F3C61"/>
    <w:rsid w:val="007B447F"/>
    <w:rsid w:val="00B04940"/>
    <w:rsid w:val="00B40DEF"/>
    <w:rsid w:val="00BD5A10"/>
    <w:rsid w:val="00BF0B43"/>
    <w:rsid w:val="00C0138B"/>
    <w:rsid w:val="00CF527D"/>
    <w:rsid w:val="00D15F3F"/>
    <w:rsid w:val="00DD45D1"/>
    <w:rsid w:val="00E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0B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B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0B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1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6A"/>
  </w:style>
  <w:style w:type="paragraph" w:styleId="Piedepgina">
    <w:name w:val="footer"/>
    <w:basedOn w:val="Normal"/>
    <w:link w:val="PiedepginaCar"/>
    <w:uiPriority w:val="99"/>
    <w:unhideWhenUsed/>
    <w:rsid w:val="001E1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6A"/>
  </w:style>
  <w:style w:type="character" w:styleId="Hipervnculo">
    <w:name w:val="Hyperlink"/>
    <w:basedOn w:val="Fuentedeprrafopredeter"/>
    <w:uiPriority w:val="99"/>
    <w:unhideWhenUsed/>
    <w:rsid w:val="001E1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0B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B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0B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1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6A"/>
  </w:style>
  <w:style w:type="paragraph" w:styleId="Piedepgina">
    <w:name w:val="footer"/>
    <w:basedOn w:val="Normal"/>
    <w:link w:val="PiedepginaCar"/>
    <w:uiPriority w:val="99"/>
    <w:unhideWhenUsed/>
    <w:rsid w:val="001E1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6A"/>
  </w:style>
  <w:style w:type="character" w:styleId="Hipervnculo">
    <w:name w:val="Hyperlink"/>
    <w:basedOn w:val="Fuentedeprrafopredeter"/>
    <w:uiPriority w:val="99"/>
    <w:unhideWhenUsed/>
    <w:rsid w:val="001E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.gob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2F48.5D1DDA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Contanza Muñoz Virgilio</dc:creator>
  <cp:lastModifiedBy>Constanza Muñoz Virgilio</cp:lastModifiedBy>
  <cp:revision>2</cp:revision>
  <dcterms:created xsi:type="dcterms:W3CDTF">2014-05-14T20:29:00Z</dcterms:created>
  <dcterms:modified xsi:type="dcterms:W3CDTF">2014-05-14T20:29:00Z</dcterms:modified>
</cp:coreProperties>
</file>